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6C1C6" w14:textId="77777777" w:rsidR="008F3863" w:rsidRDefault="008F3863" w:rsidP="008F3863">
      <w:pPr>
        <w:suppressAutoHyphens w:val="0"/>
        <w:autoSpaceDE/>
        <w:spacing w:line="360" w:lineRule="auto"/>
        <w:jc w:val="center"/>
        <w:rPr>
          <w:b/>
          <w:sz w:val="24"/>
          <w:szCs w:val="24"/>
        </w:rPr>
      </w:pPr>
      <w:r w:rsidRPr="00127B40">
        <w:rPr>
          <w:b/>
          <w:sz w:val="24"/>
          <w:szCs w:val="24"/>
        </w:rPr>
        <w:t>Обязательная информация</w:t>
      </w:r>
    </w:p>
    <w:p w14:paraId="6A24C097" w14:textId="77777777" w:rsidR="008F3863" w:rsidRDefault="008F3863" w:rsidP="008F3863">
      <w:pPr>
        <w:suppressAutoHyphens w:val="0"/>
        <w:autoSpaceDE/>
        <w:spacing w:line="360" w:lineRule="auto"/>
        <w:jc w:val="center"/>
        <w:rPr>
          <w:b/>
          <w:sz w:val="24"/>
          <w:szCs w:val="24"/>
        </w:rPr>
      </w:pPr>
    </w:p>
    <w:p w14:paraId="1EFD3DD8" w14:textId="77777777" w:rsidR="008F3863" w:rsidRPr="00112DEF" w:rsidRDefault="008F3863" w:rsidP="008F3863">
      <w:pPr>
        <w:spacing w:line="360" w:lineRule="auto"/>
        <w:ind w:firstLine="567"/>
        <w:jc w:val="both"/>
        <w:rPr>
          <w:sz w:val="24"/>
          <w:szCs w:val="24"/>
        </w:rPr>
      </w:pPr>
      <w:r w:rsidRPr="00112DEF">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743A4AE7" w14:textId="77777777" w:rsidR="008F3863" w:rsidRPr="00112DEF" w:rsidRDefault="008F3863" w:rsidP="008F3863">
      <w:pPr>
        <w:spacing w:line="360" w:lineRule="auto"/>
        <w:ind w:firstLine="567"/>
        <w:jc w:val="both"/>
        <w:rPr>
          <w:sz w:val="24"/>
          <w:szCs w:val="24"/>
        </w:rPr>
      </w:pPr>
      <w:r w:rsidRPr="00112DEF">
        <w:rPr>
          <w:sz w:val="24"/>
          <w:szCs w:val="24"/>
        </w:rPr>
        <w:t>ЗПИФ недвижимости "Нева Хаус" (Правила доверительного управления фондом зарегистрированы Банком России 02 ноября 2017 г. за № 3414)</w:t>
      </w:r>
    </w:p>
    <w:p w14:paraId="7B586C09" w14:textId="77777777" w:rsidR="008F3863" w:rsidRPr="00112DEF" w:rsidRDefault="008F3863" w:rsidP="008F3863">
      <w:pPr>
        <w:spacing w:line="360" w:lineRule="auto"/>
        <w:ind w:firstLine="567"/>
        <w:jc w:val="both"/>
        <w:rPr>
          <w:sz w:val="24"/>
          <w:szCs w:val="24"/>
        </w:rPr>
      </w:pPr>
      <w:r w:rsidRPr="00112DEF">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w:t>
      </w:r>
    </w:p>
    <w:p w14:paraId="0A3599AC" w14:textId="77777777" w:rsidR="008F3863" w:rsidRDefault="008F3863" w:rsidP="008F3863">
      <w:pPr>
        <w:spacing w:line="360" w:lineRule="auto"/>
        <w:ind w:firstLine="567"/>
        <w:jc w:val="both"/>
      </w:pPr>
      <w:r w:rsidRPr="00112DEF">
        <w:rPr>
          <w:sz w:val="28"/>
          <w:szCs w:val="28"/>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5550D76" w14:textId="688C6C63" w:rsidR="008F3863" w:rsidRDefault="008F3863" w:rsidP="008F3863">
      <w:bookmarkStart w:id="0" w:name="_GoBack"/>
      <w:bookmarkEnd w:id="0"/>
    </w:p>
    <w:p w14:paraId="42371A73" w14:textId="77777777" w:rsidR="008F3863" w:rsidRDefault="008F3863">
      <w:r>
        <w:br w:type="page"/>
      </w:r>
    </w:p>
    <w:tbl>
      <w:tblPr>
        <w:tblW w:w="10186" w:type="dxa"/>
        <w:jc w:val="center"/>
        <w:tblLayout w:type="fixed"/>
        <w:tblLook w:val="0000" w:firstRow="0" w:lastRow="0" w:firstColumn="0" w:lastColumn="0" w:noHBand="0" w:noVBand="0"/>
      </w:tblPr>
      <w:tblGrid>
        <w:gridCol w:w="4878"/>
        <w:gridCol w:w="5308"/>
      </w:tblGrid>
      <w:tr w:rsidR="00863A55" w:rsidRPr="00063FDC" w14:paraId="6EC01A4D" w14:textId="77777777" w:rsidTr="008F3863">
        <w:trPr>
          <w:trHeight w:val="1977"/>
          <w:jc w:val="center"/>
        </w:trPr>
        <w:tc>
          <w:tcPr>
            <w:tcW w:w="4878" w:type="dxa"/>
          </w:tcPr>
          <w:p w14:paraId="15532DCD" w14:textId="38EB9EC7" w:rsidR="00863A55" w:rsidRPr="00776C0E" w:rsidRDefault="00863A55" w:rsidP="00C53AAB">
            <w:pPr>
              <w:pStyle w:val="8"/>
              <w:rPr>
                <w:b/>
                <w:color w:val="000000" w:themeColor="text1"/>
              </w:rPr>
            </w:pPr>
            <w:r w:rsidRPr="00776C0E">
              <w:rPr>
                <w:b/>
                <w:color w:val="000000" w:themeColor="text1"/>
              </w:rPr>
              <w:t>«СОГЛАСОВАНО»</w:t>
            </w:r>
            <w:r w:rsidRPr="00776C0E">
              <w:rPr>
                <w:b/>
                <w:color w:val="000000" w:themeColor="text1"/>
              </w:rPr>
              <w:tab/>
            </w:r>
          </w:p>
          <w:p w14:paraId="3310D309" w14:textId="77777777" w:rsidR="00863A55" w:rsidRPr="00063FDC" w:rsidRDefault="00863A55" w:rsidP="00863A55">
            <w:pPr>
              <w:suppressAutoHyphens w:val="0"/>
              <w:autoSpaceDE/>
              <w:ind w:firstLine="709"/>
              <w:jc w:val="both"/>
              <w:rPr>
                <w:color w:val="000000" w:themeColor="text1"/>
                <w:sz w:val="24"/>
                <w:szCs w:val="24"/>
                <w:lang w:eastAsia="ru-RU"/>
              </w:rPr>
            </w:pPr>
          </w:p>
          <w:p w14:paraId="277CD7A3" w14:textId="77777777" w:rsidR="00863A55" w:rsidRPr="00063FDC" w:rsidRDefault="00863A55" w:rsidP="00863A55">
            <w:pPr>
              <w:suppressAutoHyphens w:val="0"/>
              <w:autoSpaceDE/>
              <w:ind w:firstLine="25"/>
              <w:rPr>
                <w:color w:val="000000" w:themeColor="text1"/>
                <w:sz w:val="24"/>
                <w:szCs w:val="24"/>
                <w:lang w:eastAsia="ru-RU"/>
              </w:rPr>
            </w:pPr>
            <w:r w:rsidRPr="00063FDC">
              <w:rPr>
                <w:color w:val="000000" w:themeColor="text1"/>
                <w:sz w:val="24"/>
                <w:szCs w:val="24"/>
                <w:lang w:eastAsia="ru-RU"/>
              </w:rPr>
              <w:t>АО «Специализированный депозитарий «ИНФИНИТУМ»</w:t>
            </w:r>
          </w:p>
          <w:p w14:paraId="7B695A1C" w14:textId="77777777" w:rsidR="00863A55" w:rsidRPr="00063FDC" w:rsidRDefault="00863A55" w:rsidP="00863A55">
            <w:pPr>
              <w:suppressAutoHyphens w:val="0"/>
              <w:autoSpaceDE/>
              <w:ind w:firstLine="709"/>
              <w:jc w:val="both"/>
              <w:rPr>
                <w:color w:val="000000" w:themeColor="text1"/>
                <w:sz w:val="24"/>
                <w:szCs w:val="24"/>
                <w:lang w:eastAsia="ru-RU"/>
              </w:rPr>
            </w:pPr>
          </w:p>
          <w:p w14:paraId="13B2D278" w14:textId="77777777" w:rsidR="00863A55" w:rsidRPr="00063FDC" w:rsidRDefault="00863A55" w:rsidP="00863A55">
            <w:pPr>
              <w:suppressAutoHyphens w:val="0"/>
              <w:autoSpaceDE/>
              <w:jc w:val="both"/>
              <w:rPr>
                <w:color w:val="000000" w:themeColor="text1"/>
                <w:sz w:val="24"/>
                <w:szCs w:val="24"/>
                <w:lang w:eastAsia="ru-RU"/>
              </w:rPr>
            </w:pPr>
            <w:r w:rsidRPr="00063FDC">
              <w:rPr>
                <w:color w:val="000000" w:themeColor="text1"/>
                <w:sz w:val="24"/>
                <w:szCs w:val="24"/>
                <w:lang w:eastAsia="ru-RU"/>
              </w:rPr>
              <w:t>Генеральный директор</w:t>
            </w:r>
          </w:p>
          <w:p w14:paraId="4E410775" w14:textId="77777777" w:rsidR="00863A55" w:rsidRPr="00063FDC" w:rsidRDefault="00863A55" w:rsidP="00863A55">
            <w:pPr>
              <w:suppressAutoHyphens w:val="0"/>
              <w:autoSpaceDE/>
              <w:ind w:firstLine="709"/>
              <w:jc w:val="both"/>
              <w:rPr>
                <w:color w:val="000000" w:themeColor="text1"/>
                <w:sz w:val="24"/>
                <w:szCs w:val="24"/>
                <w:lang w:eastAsia="ru-RU"/>
              </w:rPr>
            </w:pPr>
          </w:p>
          <w:p w14:paraId="2FC7E062" w14:textId="77777777" w:rsidR="00863A55" w:rsidRPr="00063FDC" w:rsidRDefault="00863A55" w:rsidP="00863A55">
            <w:pPr>
              <w:suppressAutoHyphens w:val="0"/>
              <w:autoSpaceDE/>
              <w:jc w:val="both"/>
              <w:rPr>
                <w:color w:val="000000" w:themeColor="text1"/>
                <w:sz w:val="24"/>
                <w:szCs w:val="24"/>
                <w:lang w:eastAsia="ru-RU"/>
              </w:rPr>
            </w:pPr>
            <w:r w:rsidRPr="00063FDC">
              <w:rPr>
                <w:color w:val="000000" w:themeColor="text1"/>
                <w:sz w:val="24"/>
                <w:szCs w:val="24"/>
                <w:lang w:eastAsia="ru-RU"/>
              </w:rPr>
              <w:t>___________________ /Прасс П.И./</w:t>
            </w:r>
          </w:p>
          <w:p w14:paraId="21F7D104" w14:textId="77777777" w:rsidR="00863A55" w:rsidRPr="00063FDC" w:rsidRDefault="00863A55" w:rsidP="00863A55">
            <w:pPr>
              <w:suppressAutoHyphens w:val="0"/>
              <w:autoSpaceDE/>
              <w:ind w:firstLine="709"/>
              <w:jc w:val="both"/>
              <w:rPr>
                <w:color w:val="000000" w:themeColor="text1"/>
                <w:sz w:val="24"/>
                <w:szCs w:val="24"/>
                <w:lang w:eastAsia="ru-RU"/>
              </w:rPr>
            </w:pPr>
          </w:p>
          <w:p w14:paraId="3B1A4FE2" w14:textId="1885B99B" w:rsidR="00863A55" w:rsidRPr="00063FDC" w:rsidRDefault="00863A55" w:rsidP="00D97CD1">
            <w:pPr>
              <w:suppressAutoHyphens w:val="0"/>
              <w:autoSpaceDE/>
              <w:jc w:val="both"/>
              <w:rPr>
                <w:color w:val="000000" w:themeColor="text1"/>
                <w:sz w:val="24"/>
                <w:szCs w:val="24"/>
                <w:lang w:eastAsia="ru-RU"/>
              </w:rPr>
            </w:pPr>
            <w:r w:rsidRPr="00063FDC">
              <w:rPr>
                <w:bCs/>
                <w:color w:val="000000" w:themeColor="text1"/>
                <w:sz w:val="24"/>
                <w:szCs w:val="24"/>
                <w:lang w:eastAsia="ru-RU"/>
              </w:rPr>
              <w:t>«</w:t>
            </w:r>
            <w:r w:rsidR="00D97CD1">
              <w:rPr>
                <w:bCs/>
                <w:color w:val="000000" w:themeColor="text1"/>
                <w:sz w:val="24"/>
                <w:szCs w:val="24"/>
                <w:lang w:eastAsia="ru-RU"/>
              </w:rPr>
              <w:t>1</w:t>
            </w:r>
            <w:r w:rsidR="006B3B61">
              <w:rPr>
                <w:bCs/>
                <w:color w:val="000000" w:themeColor="text1"/>
                <w:sz w:val="24"/>
                <w:szCs w:val="24"/>
                <w:lang w:val="en-US" w:eastAsia="ru-RU"/>
              </w:rPr>
              <w:t>8</w:t>
            </w:r>
            <w:r w:rsidRPr="00063FDC">
              <w:rPr>
                <w:bCs/>
                <w:color w:val="000000" w:themeColor="text1"/>
                <w:sz w:val="24"/>
                <w:szCs w:val="24"/>
                <w:lang w:eastAsia="ru-RU"/>
              </w:rPr>
              <w:t xml:space="preserve">»    </w:t>
            </w:r>
            <w:r w:rsidR="00D97CD1">
              <w:rPr>
                <w:bCs/>
                <w:color w:val="000000" w:themeColor="text1"/>
                <w:sz w:val="24"/>
                <w:szCs w:val="24"/>
                <w:lang w:eastAsia="ru-RU"/>
              </w:rPr>
              <w:t>мая</w:t>
            </w:r>
            <w:r w:rsidR="00D97CD1" w:rsidRPr="00063FDC">
              <w:rPr>
                <w:bCs/>
                <w:color w:val="000000" w:themeColor="text1"/>
                <w:sz w:val="24"/>
                <w:szCs w:val="24"/>
                <w:lang w:eastAsia="ru-RU"/>
              </w:rPr>
              <w:t xml:space="preserve">    </w:t>
            </w:r>
            <w:r w:rsidRPr="00063FDC">
              <w:rPr>
                <w:bCs/>
                <w:color w:val="000000" w:themeColor="text1"/>
                <w:sz w:val="24"/>
                <w:szCs w:val="24"/>
                <w:lang w:eastAsia="ru-RU"/>
              </w:rPr>
              <w:t>202</w:t>
            </w:r>
            <w:r w:rsidR="006B3B61">
              <w:rPr>
                <w:bCs/>
                <w:color w:val="000000" w:themeColor="text1"/>
                <w:sz w:val="24"/>
                <w:szCs w:val="24"/>
                <w:lang w:eastAsia="ru-RU"/>
              </w:rPr>
              <w:t>2</w:t>
            </w:r>
            <w:r w:rsidRPr="00063FDC">
              <w:rPr>
                <w:bCs/>
                <w:color w:val="000000" w:themeColor="text1"/>
                <w:sz w:val="24"/>
                <w:szCs w:val="24"/>
                <w:lang w:eastAsia="ru-RU"/>
              </w:rPr>
              <w:t xml:space="preserve"> г.</w:t>
            </w:r>
          </w:p>
        </w:tc>
        <w:tc>
          <w:tcPr>
            <w:tcW w:w="5308" w:type="dxa"/>
          </w:tcPr>
          <w:p w14:paraId="7B776B3D" w14:textId="77777777" w:rsidR="00863A55" w:rsidRPr="00063FDC" w:rsidRDefault="00863A55" w:rsidP="00863A55">
            <w:pPr>
              <w:suppressAutoHyphens w:val="0"/>
              <w:autoSpaceDE/>
              <w:ind w:firstLine="709"/>
              <w:jc w:val="center"/>
              <w:rPr>
                <w:b/>
                <w:bCs/>
                <w:color w:val="000000" w:themeColor="text1"/>
                <w:sz w:val="24"/>
                <w:szCs w:val="24"/>
                <w:lang w:eastAsia="ru-RU"/>
              </w:rPr>
            </w:pPr>
            <w:r w:rsidRPr="00063FDC">
              <w:rPr>
                <w:b/>
                <w:bCs/>
                <w:color w:val="000000" w:themeColor="text1"/>
                <w:sz w:val="24"/>
                <w:szCs w:val="24"/>
                <w:lang w:eastAsia="ru-RU"/>
              </w:rPr>
              <w:t>«УТВЕРЖДЕНО»</w:t>
            </w:r>
          </w:p>
          <w:p w14:paraId="2F59F0B5" w14:textId="77777777" w:rsidR="00863A55" w:rsidRPr="00063FDC" w:rsidRDefault="00863A55" w:rsidP="00863A55">
            <w:pPr>
              <w:suppressAutoHyphens w:val="0"/>
              <w:autoSpaceDE/>
              <w:ind w:firstLine="709"/>
              <w:jc w:val="right"/>
              <w:rPr>
                <w:bCs/>
                <w:color w:val="000000" w:themeColor="text1"/>
                <w:sz w:val="24"/>
                <w:szCs w:val="24"/>
                <w:lang w:eastAsia="ru-RU"/>
              </w:rPr>
            </w:pPr>
          </w:p>
          <w:p w14:paraId="287418D0" w14:textId="77777777" w:rsidR="00863A55" w:rsidRPr="00063FDC" w:rsidRDefault="00863A55" w:rsidP="00863A55">
            <w:pPr>
              <w:suppressAutoHyphens w:val="0"/>
              <w:autoSpaceDE/>
              <w:ind w:firstLine="709"/>
              <w:rPr>
                <w:bCs/>
                <w:color w:val="000000" w:themeColor="text1"/>
                <w:sz w:val="24"/>
                <w:szCs w:val="24"/>
                <w:lang w:eastAsia="ru-RU"/>
              </w:rPr>
            </w:pPr>
            <w:r w:rsidRPr="00063FDC">
              <w:rPr>
                <w:bCs/>
                <w:color w:val="000000" w:themeColor="text1"/>
                <w:sz w:val="24"/>
                <w:szCs w:val="24"/>
                <w:lang w:eastAsia="ru-RU"/>
              </w:rPr>
              <w:t xml:space="preserve">            ТКБ Инвестмент Партнерс</w:t>
            </w:r>
          </w:p>
          <w:p w14:paraId="08E89ADD" w14:textId="77777777" w:rsidR="00863A55" w:rsidRPr="00063FDC" w:rsidRDefault="00863A55" w:rsidP="00863A55">
            <w:pPr>
              <w:suppressAutoHyphens w:val="0"/>
              <w:autoSpaceDE/>
              <w:ind w:firstLine="709"/>
              <w:jc w:val="center"/>
              <w:rPr>
                <w:bCs/>
                <w:color w:val="000000" w:themeColor="text1"/>
                <w:sz w:val="24"/>
                <w:szCs w:val="24"/>
                <w:lang w:eastAsia="ru-RU"/>
              </w:rPr>
            </w:pPr>
            <w:r w:rsidRPr="00063FDC">
              <w:rPr>
                <w:bCs/>
                <w:color w:val="000000" w:themeColor="text1"/>
                <w:sz w:val="24"/>
                <w:szCs w:val="24"/>
                <w:lang w:eastAsia="ru-RU"/>
              </w:rPr>
              <w:t xml:space="preserve">(Акционерное общество)          </w:t>
            </w:r>
          </w:p>
          <w:p w14:paraId="5E89C5B5" w14:textId="77777777" w:rsidR="00863A55" w:rsidRPr="00063FDC" w:rsidRDefault="00863A55" w:rsidP="00863A55">
            <w:pPr>
              <w:suppressAutoHyphens w:val="0"/>
              <w:autoSpaceDE/>
              <w:ind w:firstLine="709"/>
              <w:jc w:val="right"/>
              <w:rPr>
                <w:bCs/>
                <w:color w:val="000000" w:themeColor="text1"/>
                <w:sz w:val="24"/>
                <w:szCs w:val="24"/>
                <w:lang w:eastAsia="ru-RU"/>
              </w:rPr>
            </w:pPr>
          </w:p>
          <w:p w14:paraId="66729E26" w14:textId="77777777" w:rsidR="00863A55" w:rsidRPr="00063FDC" w:rsidRDefault="00863A55" w:rsidP="00863A55">
            <w:pPr>
              <w:suppressAutoHyphens w:val="0"/>
              <w:autoSpaceDE/>
              <w:ind w:firstLine="709"/>
              <w:jc w:val="center"/>
              <w:rPr>
                <w:bCs/>
                <w:color w:val="000000" w:themeColor="text1"/>
                <w:sz w:val="24"/>
                <w:szCs w:val="24"/>
                <w:lang w:eastAsia="ru-RU"/>
              </w:rPr>
            </w:pPr>
            <w:r w:rsidRPr="00063FDC">
              <w:rPr>
                <w:bCs/>
                <w:color w:val="000000" w:themeColor="text1"/>
                <w:sz w:val="24"/>
                <w:szCs w:val="24"/>
                <w:lang w:eastAsia="ru-RU"/>
              </w:rPr>
              <w:t xml:space="preserve">Генеральный директор </w:t>
            </w:r>
          </w:p>
          <w:p w14:paraId="5629F923" w14:textId="77777777" w:rsidR="00863A55" w:rsidRPr="00063FDC" w:rsidRDefault="00863A55" w:rsidP="00863A55">
            <w:pPr>
              <w:suppressAutoHyphens w:val="0"/>
              <w:autoSpaceDE/>
              <w:ind w:firstLine="709"/>
              <w:jc w:val="right"/>
              <w:rPr>
                <w:b/>
                <w:bCs/>
                <w:color w:val="000000" w:themeColor="text1"/>
                <w:sz w:val="24"/>
                <w:szCs w:val="24"/>
                <w:lang w:eastAsia="ru-RU"/>
              </w:rPr>
            </w:pPr>
          </w:p>
          <w:p w14:paraId="23478BAF" w14:textId="77777777" w:rsidR="00863A55" w:rsidRPr="00063FDC" w:rsidRDefault="00863A55" w:rsidP="00863A55">
            <w:pPr>
              <w:suppressAutoHyphens w:val="0"/>
              <w:autoSpaceDE/>
              <w:rPr>
                <w:b/>
                <w:bCs/>
                <w:color w:val="000000" w:themeColor="text1"/>
                <w:sz w:val="24"/>
                <w:szCs w:val="24"/>
                <w:lang w:eastAsia="ru-RU"/>
              </w:rPr>
            </w:pPr>
            <w:r w:rsidRPr="00063FDC">
              <w:rPr>
                <w:bCs/>
                <w:color w:val="000000" w:themeColor="text1"/>
                <w:sz w:val="24"/>
                <w:szCs w:val="24"/>
                <w:lang w:eastAsia="ru-RU"/>
              </w:rPr>
              <w:t xml:space="preserve">    _________________   /</w:t>
            </w:r>
            <w:r w:rsidRPr="00063FDC">
              <w:rPr>
                <w:rFonts w:ascii="Calibri" w:eastAsia="Calibri" w:hAnsi="Calibri"/>
                <w:color w:val="000000" w:themeColor="text1"/>
                <w:sz w:val="22"/>
                <w:szCs w:val="22"/>
                <w:lang w:eastAsia="en-US"/>
              </w:rPr>
              <w:t xml:space="preserve"> </w:t>
            </w:r>
            <w:r w:rsidRPr="00063FDC">
              <w:rPr>
                <w:bCs/>
                <w:color w:val="000000" w:themeColor="text1"/>
                <w:sz w:val="24"/>
                <w:szCs w:val="24"/>
                <w:lang w:eastAsia="ru-RU"/>
              </w:rPr>
              <w:t>Кириллов В.Е./</w:t>
            </w:r>
          </w:p>
          <w:p w14:paraId="0AC6757F" w14:textId="77777777" w:rsidR="00863A55" w:rsidRPr="00063FDC" w:rsidRDefault="00863A55" w:rsidP="00863A55">
            <w:pPr>
              <w:suppressAutoHyphens w:val="0"/>
              <w:autoSpaceDE/>
              <w:ind w:firstLine="709"/>
              <w:jc w:val="right"/>
              <w:rPr>
                <w:bCs/>
                <w:color w:val="000000" w:themeColor="text1"/>
                <w:sz w:val="24"/>
                <w:szCs w:val="24"/>
                <w:lang w:eastAsia="ru-RU"/>
              </w:rPr>
            </w:pPr>
          </w:p>
          <w:p w14:paraId="7A963019" w14:textId="69DF7864" w:rsidR="00863A55" w:rsidRPr="00063FDC" w:rsidRDefault="00863A55" w:rsidP="00D97CD1">
            <w:pPr>
              <w:tabs>
                <w:tab w:val="left" w:pos="4122"/>
              </w:tabs>
              <w:suppressAutoHyphens w:val="0"/>
              <w:autoSpaceDE/>
              <w:ind w:firstLine="709"/>
              <w:jc w:val="center"/>
              <w:rPr>
                <w:bCs/>
                <w:color w:val="000000" w:themeColor="text1"/>
                <w:sz w:val="24"/>
                <w:szCs w:val="24"/>
                <w:lang w:eastAsia="ru-RU"/>
              </w:rPr>
            </w:pPr>
            <w:r w:rsidRPr="00063FDC">
              <w:rPr>
                <w:bCs/>
                <w:color w:val="000000" w:themeColor="text1"/>
                <w:sz w:val="24"/>
                <w:szCs w:val="24"/>
                <w:lang w:eastAsia="ru-RU"/>
              </w:rPr>
              <w:t xml:space="preserve">       «</w:t>
            </w:r>
            <w:r w:rsidR="00D97CD1">
              <w:rPr>
                <w:bCs/>
                <w:color w:val="000000" w:themeColor="text1"/>
                <w:sz w:val="24"/>
                <w:szCs w:val="24"/>
                <w:lang w:eastAsia="ru-RU"/>
              </w:rPr>
              <w:t>1</w:t>
            </w:r>
            <w:r w:rsidR="006B3B61">
              <w:rPr>
                <w:bCs/>
                <w:color w:val="000000" w:themeColor="text1"/>
                <w:sz w:val="24"/>
                <w:szCs w:val="24"/>
                <w:lang w:eastAsia="ru-RU"/>
              </w:rPr>
              <w:t>8</w:t>
            </w:r>
            <w:r w:rsidRPr="00063FDC">
              <w:rPr>
                <w:bCs/>
                <w:color w:val="000000" w:themeColor="text1"/>
                <w:sz w:val="24"/>
                <w:szCs w:val="24"/>
                <w:lang w:eastAsia="ru-RU"/>
              </w:rPr>
              <w:t xml:space="preserve">»    </w:t>
            </w:r>
            <w:r w:rsidR="00D97CD1">
              <w:rPr>
                <w:bCs/>
                <w:color w:val="000000" w:themeColor="text1"/>
                <w:sz w:val="24"/>
                <w:szCs w:val="24"/>
                <w:lang w:eastAsia="ru-RU"/>
              </w:rPr>
              <w:t>мая</w:t>
            </w:r>
            <w:r w:rsidR="00D97CD1" w:rsidRPr="00063FDC">
              <w:rPr>
                <w:bCs/>
                <w:color w:val="000000" w:themeColor="text1"/>
                <w:sz w:val="24"/>
                <w:szCs w:val="24"/>
                <w:lang w:eastAsia="ru-RU"/>
              </w:rPr>
              <w:t xml:space="preserve">     </w:t>
            </w:r>
            <w:r w:rsidRPr="00063FDC">
              <w:rPr>
                <w:bCs/>
                <w:color w:val="000000" w:themeColor="text1"/>
                <w:sz w:val="24"/>
                <w:szCs w:val="24"/>
                <w:lang w:eastAsia="ru-RU"/>
              </w:rPr>
              <w:t>202</w:t>
            </w:r>
            <w:r w:rsidR="006B3B61">
              <w:rPr>
                <w:bCs/>
                <w:color w:val="000000" w:themeColor="text1"/>
                <w:sz w:val="24"/>
                <w:szCs w:val="24"/>
                <w:lang w:eastAsia="ru-RU"/>
              </w:rPr>
              <w:t>2</w:t>
            </w:r>
            <w:r w:rsidRPr="00063FDC">
              <w:rPr>
                <w:bCs/>
                <w:color w:val="000000" w:themeColor="text1"/>
                <w:sz w:val="24"/>
                <w:szCs w:val="24"/>
                <w:lang w:eastAsia="ru-RU"/>
              </w:rPr>
              <w:t xml:space="preserve"> г.                                          </w:t>
            </w:r>
          </w:p>
        </w:tc>
      </w:tr>
    </w:tbl>
    <w:p w14:paraId="5ABDF97A" w14:textId="77777777" w:rsidR="00B25149" w:rsidRPr="00063FDC" w:rsidRDefault="00B25149" w:rsidP="00F6584F">
      <w:pPr>
        <w:widowControl w:val="0"/>
        <w:ind w:firstLine="708"/>
        <w:jc w:val="center"/>
        <w:rPr>
          <w:b/>
          <w:snapToGrid w:val="0"/>
          <w:color w:val="000000" w:themeColor="text1"/>
          <w:sz w:val="24"/>
          <w:szCs w:val="24"/>
        </w:rPr>
      </w:pPr>
    </w:p>
    <w:p w14:paraId="4518A0C0" w14:textId="77777777" w:rsidR="00863A55" w:rsidRPr="00063FDC" w:rsidRDefault="00863A55" w:rsidP="00F6584F">
      <w:pPr>
        <w:widowControl w:val="0"/>
        <w:ind w:firstLine="708"/>
        <w:jc w:val="center"/>
        <w:rPr>
          <w:b/>
          <w:snapToGrid w:val="0"/>
          <w:color w:val="000000" w:themeColor="text1"/>
          <w:sz w:val="24"/>
          <w:szCs w:val="24"/>
        </w:rPr>
      </w:pPr>
    </w:p>
    <w:p w14:paraId="5CDBC103" w14:textId="77777777" w:rsidR="00863A55" w:rsidRPr="00063FDC" w:rsidRDefault="00863A55" w:rsidP="00F6584F">
      <w:pPr>
        <w:widowControl w:val="0"/>
        <w:ind w:firstLine="708"/>
        <w:jc w:val="center"/>
        <w:rPr>
          <w:b/>
          <w:snapToGrid w:val="0"/>
          <w:color w:val="000000" w:themeColor="text1"/>
          <w:sz w:val="24"/>
          <w:szCs w:val="24"/>
        </w:rPr>
      </w:pPr>
    </w:p>
    <w:p w14:paraId="75887311" w14:textId="77777777" w:rsidR="00863A55" w:rsidRPr="00063FDC" w:rsidRDefault="00863A55" w:rsidP="00F6584F">
      <w:pPr>
        <w:widowControl w:val="0"/>
        <w:ind w:firstLine="708"/>
        <w:jc w:val="center"/>
        <w:rPr>
          <w:b/>
          <w:snapToGrid w:val="0"/>
          <w:color w:val="000000" w:themeColor="text1"/>
          <w:sz w:val="24"/>
          <w:szCs w:val="24"/>
        </w:rPr>
      </w:pPr>
    </w:p>
    <w:p w14:paraId="1044E568" w14:textId="6802718C" w:rsidR="00B25149" w:rsidRPr="006B3B61" w:rsidRDefault="006B3B61" w:rsidP="006B3B61">
      <w:pPr>
        <w:tabs>
          <w:tab w:val="left" w:pos="8364"/>
        </w:tabs>
        <w:spacing w:line="360" w:lineRule="auto"/>
        <w:ind w:right="1133"/>
        <w:jc w:val="center"/>
        <w:outlineLvl w:val="0"/>
        <w:rPr>
          <w:b/>
          <w:snapToGrid w:val="0"/>
          <w:sz w:val="28"/>
          <w:szCs w:val="28"/>
        </w:rPr>
      </w:pPr>
      <w:r w:rsidRPr="00C07995">
        <w:rPr>
          <w:b/>
          <w:snapToGrid w:val="0"/>
          <w:sz w:val="28"/>
          <w:szCs w:val="28"/>
        </w:rPr>
        <w:t xml:space="preserve">Изменения и дополнения в </w:t>
      </w:r>
    </w:p>
    <w:p w14:paraId="3E2175FD" w14:textId="77777777" w:rsidR="009E578F" w:rsidRPr="00063FDC" w:rsidRDefault="009E578F" w:rsidP="009E578F">
      <w:pPr>
        <w:tabs>
          <w:tab w:val="left" w:pos="8364"/>
        </w:tabs>
        <w:spacing w:line="360" w:lineRule="auto"/>
        <w:jc w:val="center"/>
        <w:outlineLvl w:val="0"/>
        <w:rPr>
          <w:b/>
          <w:snapToGrid w:val="0"/>
          <w:color w:val="000000" w:themeColor="text1"/>
          <w:sz w:val="28"/>
          <w:szCs w:val="28"/>
        </w:rPr>
      </w:pPr>
      <w:r w:rsidRPr="00063FDC">
        <w:rPr>
          <w:b/>
          <w:snapToGrid w:val="0"/>
          <w:color w:val="000000" w:themeColor="text1"/>
          <w:sz w:val="28"/>
          <w:szCs w:val="28"/>
        </w:rPr>
        <w:t>Правила определения стоимости чистых активов</w:t>
      </w:r>
    </w:p>
    <w:p w14:paraId="48F0B0ED" w14:textId="77777777" w:rsidR="009E578F" w:rsidRPr="00063FDC" w:rsidRDefault="009E578F" w:rsidP="009E578F">
      <w:pPr>
        <w:tabs>
          <w:tab w:val="left" w:pos="8364"/>
        </w:tabs>
        <w:spacing w:line="360" w:lineRule="auto"/>
        <w:jc w:val="both"/>
        <w:outlineLvl w:val="0"/>
        <w:rPr>
          <w:b/>
          <w:snapToGrid w:val="0"/>
          <w:color w:val="000000" w:themeColor="text1"/>
          <w:sz w:val="28"/>
          <w:szCs w:val="28"/>
        </w:rPr>
      </w:pPr>
    </w:p>
    <w:p w14:paraId="54C05355" w14:textId="325A417C" w:rsidR="009E578F" w:rsidRPr="00063FDC" w:rsidRDefault="00863A55" w:rsidP="00FC6724">
      <w:pPr>
        <w:tabs>
          <w:tab w:val="left" w:pos="8364"/>
        </w:tabs>
        <w:spacing w:line="360" w:lineRule="auto"/>
        <w:jc w:val="center"/>
        <w:outlineLvl w:val="0"/>
        <w:rPr>
          <w:rFonts w:ascii="Verdana" w:hAnsi="Verdana"/>
          <w:snapToGrid w:val="0"/>
          <w:color w:val="000000" w:themeColor="text1"/>
          <w:vertAlign w:val="superscript"/>
        </w:rPr>
      </w:pPr>
      <w:r w:rsidRPr="00063FDC">
        <w:rPr>
          <w:b/>
          <w:snapToGrid w:val="0"/>
          <w:color w:val="000000" w:themeColor="text1"/>
          <w:sz w:val="28"/>
          <w:szCs w:val="28"/>
        </w:rPr>
        <w:t xml:space="preserve">Закрытый паевой инвестиционный фонд </w:t>
      </w:r>
      <w:r w:rsidR="00AF784E" w:rsidRPr="00063FDC">
        <w:rPr>
          <w:b/>
          <w:snapToGrid w:val="0"/>
          <w:color w:val="000000" w:themeColor="text1"/>
          <w:sz w:val="28"/>
          <w:szCs w:val="28"/>
        </w:rPr>
        <w:t>недвижимости</w:t>
      </w:r>
      <w:r w:rsidRPr="00063FDC">
        <w:rPr>
          <w:b/>
          <w:snapToGrid w:val="0"/>
          <w:color w:val="000000" w:themeColor="text1"/>
          <w:sz w:val="28"/>
          <w:szCs w:val="28"/>
        </w:rPr>
        <w:t xml:space="preserve"> «</w:t>
      </w:r>
      <w:r w:rsidR="00AF784E" w:rsidRPr="00063FDC">
        <w:rPr>
          <w:b/>
          <w:snapToGrid w:val="0"/>
          <w:color w:val="000000" w:themeColor="text1"/>
          <w:sz w:val="28"/>
          <w:szCs w:val="28"/>
        </w:rPr>
        <w:t>Нева Хаус</w:t>
      </w:r>
      <w:r w:rsidRPr="00063FDC">
        <w:rPr>
          <w:b/>
          <w:snapToGrid w:val="0"/>
          <w:color w:val="000000" w:themeColor="text1"/>
          <w:sz w:val="28"/>
          <w:szCs w:val="28"/>
        </w:rPr>
        <w:t>»</w:t>
      </w:r>
      <w:r w:rsidRPr="00063FDC">
        <w:rPr>
          <w:rFonts w:ascii="Verdana" w:hAnsi="Verdana"/>
          <w:snapToGrid w:val="0"/>
          <w:color w:val="000000" w:themeColor="text1"/>
          <w:vertAlign w:val="superscript"/>
        </w:rPr>
        <w:t xml:space="preserve"> </w:t>
      </w:r>
      <w:r w:rsidR="00AF784E" w:rsidRPr="00063FDC">
        <w:rPr>
          <w:rFonts w:ascii="Verdana" w:hAnsi="Verdana"/>
          <w:snapToGrid w:val="0"/>
          <w:color w:val="000000" w:themeColor="text1"/>
          <w:vertAlign w:val="superscript"/>
        </w:rPr>
        <w:t xml:space="preserve">                  </w:t>
      </w:r>
      <w:r w:rsidR="009E578F" w:rsidRPr="00063FDC">
        <w:rPr>
          <w:rFonts w:ascii="Verdana" w:hAnsi="Verdana"/>
          <w:snapToGrid w:val="0"/>
          <w:color w:val="000000" w:themeColor="text1"/>
          <w:vertAlign w:val="superscript"/>
        </w:rPr>
        <w:t>(полное название паевого инвестиционного фонда)</w:t>
      </w:r>
    </w:p>
    <w:p w14:paraId="7149B88C" w14:textId="77777777" w:rsidR="00F6584F" w:rsidRPr="00063FDC" w:rsidRDefault="00F6584F" w:rsidP="00F6584F">
      <w:pPr>
        <w:widowControl w:val="0"/>
        <w:jc w:val="center"/>
        <w:rPr>
          <w:b/>
          <w:snapToGrid w:val="0"/>
          <w:color w:val="000000" w:themeColor="text1"/>
          <w:sz w:val="24"/>
          <w:szCs w:val="24"/>
        </w:rPr>
      </w:pPr>
    </w:p>
    <w:p w14:paraId="3439B671" w14:textId="77777777" w:rsidR="00F6584F" w:rsidRPr="00063FDC" w:rsidRDefault="00F6584F" w:rsidP="00F6584F">
      <w:pPr>
        <w:widowControl w:val="0"/>
        <w:jc w:val="center"/>
        <w:rPr>
          <w:b/>
          <w:snapToGrid w:val="0"/>
          <w:color w:val="000000" w:themeColor="text1"/>
          <w:sz w:val="24"/>
          <w:szCs w:val="24"/>
        </w:rPr>
      </w:pPr>
    </w:p>
    <w:p w14:paraId="2518CFF7" w14:textId="77777777" w:rsidR="00F6584F" w:rsidRPr="00063FDC" w:rsidRDefault="00F6584F" w:rsidP="00F6584F">
      <w:pPr>
        <w:widowControl w:val="0"/>
        <w:jc w:val="center"/>
        <w:rPr>
          <w:b/>
          <w:snapToGrid w:val="0"/>
          <w:color w:val="000000" w:themeColor="text1"/>
          <w:sz w:val="24"/>
          <w:szCs w:val="24"/>
        </w:rPr>
      </w:pPr>
    </w:p>
    <w:p w14:paraId="43EEF213" w14:textId="77777777" w:rsidR="00F6584F" w:rsidRPr="00063FDC" w:rsidRDefault="00F6584F" w:rsidP="00F6584F">
      <w:pPr>
        <w:widowControl w:val="0"/>
        <w:jc w:val="center"/>
        <w:rPr>
          <w:b/>
          <w:snapToGrid w:val="0"/>
          <w:color w:val="000000" w:themeColor="text1"/>
          <w:sz w:val="24"/>
          <w:szCs w:val="24"/>
        </w:rPr>
      </w:pPr>
    </w:p>
    <w:p w14:paraId="40C99759" w14:textId="77777777" w:rsidR="00F6584F" w:rsidRPr="00063FDC" w:rsidRDefault="00421397">
      <w:pPr>
        <w:suppressAutoHyphens w:val="0"/>
        <w:autoSpaceDE/>
        <w:spacing w:after="160" w:line="259" w:lineRule="auto"/>
        <w:rPr>
          <w:color w:val="000000" w:themeColor="text1"/>
          <w:sz w:val="24"/>
          <w:szCs w:val="24"/>
        </w:rPr>
      </w:pPr>
      <w:r w:rsidRPr="00063FDC">
        <w:rPr>
          <w:color w:val="000000" w:themeColor="text1"/>
          <w:sz w:val="24"/>
          <w:szCs w:val="24"/>
        </w:rPr>
        <w:br w:type="page"/>
      </w:r>
    </w:p>
    <w:p w14:paraId="10C00003" w14:textId="77777777" w:rsidR="00F6584F" w:rsidRPr="00063FDC" w:rsidRDefault="00F6584F" w:rsidP="00F0755E">
      <w:pPr>
        <w:jc w:val="center"/>
        <w:rPr>
          <w:b/>
          <w:bCs/>
          <w:iCs/>
          <w:caps/>
          <w:color w:val="000000" w:themeColor="text1"/>
          <w:sz w:val="24"/>
          <w:szCs w:val="24"/>
          <w:lang w:eastAsia="ru-RU"/>
        </w:rPr>
      </w:pPr>
      <w:r w:rsidRPr="00063FDC">
        <w:rPr>
          <w:b/>
          <w:bCs/>
          <w:iCs/>
          <w:caps/>
          <w:color w:val="000000" w:themeColor="text1"/>
          <w:sz w:val="24"/>
          <w:szCs w:val="24"/>
          <w:lang w:eastAsia="ru-RU"/>
        </w:rPr>
        <w:lastRenderedPageBreak/>
        <w:t>Термины и определения, используемые в Правилах опред</w:t>
      </w:r>
      <w:r w:rsidR="00DA443D" w:rsidRPr="00063FDC">
        <w:rPr>
          <w:b/>
          <w:bCs/>
          <w:iCs/>
          <w:caps/>
          <w:color w:val="000000" w:themeColor="text1"/>
          <w:sz w:val="24"/>
          <w:szCs w:val="24"/>
          <w:lang w:eastAsia="ru-RU"/>
        </w:rPr>
        <w:t>еления стоимости чистых активов</w:t>
      </w:r>
    </w:p>
    <w:p w14:paraId="30CD1BED" w14:textId="77777777" w:rsidR="009B35EE" w:rsidRPr="00063FDC" w:rsidRDefault="009B35EE" w:rsidP="00F6584F">
      <w:pPr>
        <w:spacing w:line="360" w:lineRule="auto"/>
        <w:jc w:val="center"/>
        <w:rPr>
          <w:b/>
          <w:bCs/>
          <w:iCs/>
          <w:caps/>
          <w:color w:val="000000" w:themeColor="text1"/>
          <w:sz w:val="24"/>
          <w:szCs w:val="24"/>
          <w:lang w:eastAsia="ru-RU"/>
        </w:rPr>
      </w:pPr>
    </w:p>
    <w:p w14:paraId="47B52CB6" w14:textId="77777777" w:rsidR="008F4424" w:rsidRPr="00063FDC" w:rsidRDefault="00421397" w:rsidP="001D1F4C">
      <w:pPr>
        <w:pStyle w:val="a"/>
        <w:numPr>
          <w:ilvl w:val="0"/>
          <w:numId w:val="0"/>
        </w:numPr>
        <w:ind w:firstLine="708"/>
        <w:rPr>
          <w:rFonts w:ascii="Times New Roman" w:hAnsi="Times New Roman"/>
          <w:color w:val="000000" w:themeColor="text1"/>
          <w:sz w:val="24"/>
          <w:szCs w:val="24"/>
        </w:rPr>
      </w:pPr>
      <w:r w:rsidRPr="00063FDC">
        <w:rPr>
          <w:rFonts w:ascii="Times New Roman" w:hAnsi="Times New Roman"/>
          <w:b/>
          <w:color w:val="000000" w:themeColor="text1"/>
          <w:sz w:val="24"/>
          <w:szCs w:val="24"/>
        </w:rPr>
        <w:t>Стоимость чистых активов (СЧА)</w:t>
      </w:r>
      <w:r w:rsidRPr="00063FDC">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063FDC">
        <w:rPr>
          <w:rFonts w:ascii="Times New Roman" w:hAnsi="Times New Roman"/>
          <w:color w:val="000000" w:themeColor="text1"/>
          <w:sz w:val="24"/>
          <w:szCs w:val="24"/>
        </w:rPr>
        <w:t xml:space="preserve"> </w:t>
      </w:r>
      <w:r w:rsidRPr="00063FDC">
        <w:rPr>
          <w:rFonts w:ascii="Times New Roman" w:hAnsi="Times New Roman"/>
          <w:color w:val="000000" w:themeColor="text1"/>
          <w:sz w:val="24"/>
          <w:szCs w:val="24"/>
        </w:rPr>
        <w:t>и величиной обязательств, подлежащих исполнению за счет указанных активов, на момент определения СЧА.</w:t>
      </w:r>
    </w:p>
    <w:p w14:paraId="517EC7A3" w14:textId="77777777" w:rsidR="00C9798E" w:rsidRPr="00063FDC" w:rsidRDefault="00421397"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Активный рынок</w:t>
      </w:r>
      <w:r w:rsidRPr="00063FDC">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7BDABAF" w14:textId="77777777" w:rsidR="00C9798E" w:rsidRPr="00063FDC" w:rsidRDefault="00421397"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Основной рынок</w:t>
      </w:r>
      <w:r w:rsidRPr="00063FDC">
        <w:rPr>
          <w:color w:val="000000" w:themeColor="text1"/>
          <w:sz w:val="24"/>
          <w:szCs w:val="24"/>
          <w:lang w:eastAsia="ru-RU"/>
        </w:rPr>
        <w:t xml:space="preserve"> – рынок (из числа активных) с наибольшим для соответствующего актива или обязательства объе</w:t>
      </w:r>
      <w:r w:rsidR="00C9798E" w:rsidRPr="00063FDC">
        <w:rPr>
          <w:color w:val="000000" w:themeColor="text1"/>
          <w:sz w:val="24"/>
          <w:szCs w:val="24"/>
          <w:lang w:eastAsia="ru-RU"/>
        </w:rPr>
        <w:t>мом торгов и уровнем активности.</w:t>
      </w:r>
    </w:p>
    <w:p w14:paraId="12700888" w14:textId="77777777" w:rsidR="008C3449" w:rsidRPr="00063FDC" w:rsidRDefault="005D5CDD"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Наиболее выгодный рынок</w:t>
      </w:r>
      <w:r w:rsidR="008C3449" w:rsidRPr="00063FDC">
        <w:rPr>
          <w:color w:val="000000" w:themeColor="text1"/>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6F040678" w14:textId="77777777" w:rsidR="00052334" w:rsidRPr="00063FDC" w:rsidRDefault="002C5491" w:rsidP="00C9798E">
      <w:pPr>
        <w:pStyle w:val="12"/>
        <w:tabs>
          <w:tab w:val="left" w:pos="993"/>
        </w:tabs>
        <w:spacing w:line="360" w:lineRule="auto"/>
        <w:ind w:left="0" w:firstLine="709"/>
        <w:jc w:val="both"/>
        <w:rPr>
          <w:rFonts w:eastAsia="Batang"/>
          <w:b/>
          <w:color w:val="000000" w:themeColor="text1"/>
          <w:szCs w:val="24"/>
        </w:rPr>
      </w:pPr>
      <w:r w:rsidRPr="00063FDC">
        <w:rPr>
          <w:b/>
          <w:color w:val="000000" w:themeColor="text1"/>
          <w:szCs w:val="24"/>
        </w:rPr>
        <w:t>Справедливая стоимость</w:t>
      </w:r>
      <w:r w:rsidRPr="00063FDC">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08792B39" w14:textId="77777777" w:rsidR="00C9798E" w:rsidRPr="00063FDC" w:rsidRDefault="002C5491" w:rsidP="00C9798E">
      <w:pPr>
        <w:pStyle w:val="12"/>
        <w:tabs>
          <w:tab w:val="left" w:pos="993"/>
        </w:tabs>
        <w:spacing w:line="360" w:lineRule="auto"/>
        <w:ind w:left="0" w:firstLine="709"/>
        <w:jc w:val="both"/>
        <w:rPr>
          <w:rFonts w:eastAsia="Batang"/>
          <w:color w:val="000000" w:themeColor="text1"/>
          <w:szCs w:val="24"/>
        </w:rPr>
      </w:pPr>
      <w:r w:rsidRPr="00063FDC">
        <w:rPr>
          <w:rFonts w:eastAsia="Batang"/>
          <w:b/>
          <w:color w:val="000000" w:themeColor="text1"/>
          <w:szCs w:val="24"/>
        </w:rPr>
        <w:t>Уровень цены</w:t>
      </w:r>
      <w:r w:rsidRPr="00063FDC">
        <w:rPr>
          <w:rFonts w:eastAsia="Batang"/>
          <w:color w:val="000000" w:themeColor="text1"/>
          <w:szCs w:val="24"/>
        </w:rPr>
        <w:t xml:space="preserve"> </w:t>
      </w:r>
      <w:r w:rsidRPr="00063FDC">
        <w:rPr>
          <w:rFonts w:eastAsia="Batang"/>
          <w:b/>
          <w:color w:val="000000" w:themeColor="text1"/>
          <w:szCs w:val="24"/>
        </w:rPr>
        <w:t>при определении справедливой стоимости</w:t>
      </w:r>
      <w:r w:rsidRPr="00063FDC">
        <w:rPr>
          <w:rFonts w:eastAsia="Batang"/>
          <w:color w:val="000000" w:themeColor="text1"/>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063FDC">
        <w:rPr>
          <w:rFonts w:eastAsia="Batang"/>
          <w:color w:val="000000" w:themeColor="text1"/>
          <w:szCs w:val="24"/>
        </w:rPr>
        <w:t>:</w:t>
      </w:r>
      <w:r w:rsidRPr="00063FDC">
        <w:rPr>
          <w:rFonts w:eastAsia="Batang"/>
          <w:color w:val="000000" w:themeColor="text1"/>
          <w:szCs w:val="24"/>
        </w:rPr>
        <w:t xml:space="preserve"> </w:t>
      </w:r>
    </w:p>
    <w:p w14:paraId="2B7BE67A" w14:textId="77777777" w:rsidR="00CC7FC1" w:rsidRPr="00063FDC" w:rsidRDefault="00421397" w:rsidP="00C9798E">
      <w:pPr>
        <w:pStyle w:val="12"/>
        <w:tabs>
          <w:tab w:val="left" w:pos="993"/>
        </w:tabs>
        <w:spacing w:line="360" w:lineRule="auto"/>
        <w:ind w:left="0" w:firstLine="709"/>
        <w:jc w:val="both"/>
        <w:rPr>
          <w:rFonts w:eastAsia="Batang"/>
          <w:color w:val="000000" w:themeColor="text1"/>
          <w:szCs w:val="24"/>
        </w:rPr>
      </w:pPr>
      <w:r w:rsidRPr="00063FDC">
        <w:rPr>
          <w:rFonts w:eastAsia="Batang"/>
          <w:b/>
          <w:color w:val="000000" w:themeColor="text1"/>
          <w:szCs w:val="24"/>
        </w:rPr>
        <w:t>1-й уровень</w:t>
      </w:r>
      <w:r w:rsidRPr="00063FDC">
        <w:rPr>
          <w:color w:val="000000" w:themeColor="text1"/>
          <w:szCs w:val="24"/>
        </w:rPr>
        <w:t xml:space="preserve"> – </w:t>
      </w:r>
      <w:r w:rsidR="005D5CDD" w:rsidRPr="00063FDC">
        <w:rPr>
          <w:rFonts w:eastAsia="Batang"/>
          <w:color w:val="000000" w:themeColor="text1"/>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063FDC">
        <w:rPr>
          <w:rFonts w:eastAsia="Batang"/>
          <w:color w:val="000000" w:themeColor="text1"/>
          <w:szCs w:val="24"/>
          <w:lang w:eastAsia="ar-SA"/>
        </w:rPr>
        <w:t>.</w:t>
      </w:r>
    </w:p>
    <w:p w14:paraId="4B4595B6" w14:textId="77777777" w:rsidR="00AD73B0" w:rsidRPr="00063FDC" w:rsidRDefault="00CC7FC1" w:rsidP="001D1F4C">
      <w:pPr>
        <w:autoSpaceDN w:val="0"/>
        <w:adjustRightInd w:val="0"/>
        <w:spacing w:line="360" w:lineRule="auto"/>
        <w:ind w:firstLine="708"/>
        <w:jc w:val="both"/>
        <w:rPr>
          <w:color w:val="000000" w:themeColor="text1"/>
          <w:sz w:val="24"/>
          <w:szCs w:val="24"/>
        </w:rPr>
      </w:pPr>
      <w:r w:rsidRPr="00063FDC">
        <w:rPr>
          <w:color w:val="000000" w:themeColor="text1"/>
          <w:sz w:val="24"/>
          <w:szCs w:val="24"/>
        </w:rPr>
        <w:t xml:space="preserve"> </w:t>
      </w:r>
      <w:r w:rsidR="005D5CDD" w:rsidRPr="00063FDC">
        <w:rPr>
          <w:color w:val="000000" w:themeColor="text1"/>
          <w:sz w:val="24"/>
          <w:szCs w:val="24"/>
          <w:lang w:eastAsia="ru-RU"/>
        </w:rPr>
        <w:t>В рамках Уровня 1 акцент делается на определении следующего:</w:t>
      </w:r>
    </w:p>
    <w:p w14:paraId="478D3438" w14:textId="77777777" w:rsidR="00AD73B0" w:rsidRPr="00063FDC" w:rsidRDefault="005D5CDD" w:rsidP="001D1F4C">
      <w:pPr>
        <w:autoSpaceDN w:val="0"/>
        <w:adjustRightInd w:val="0"/>
        <w:spacing w:line="360" w:lineRule="auto"/>
        <w:ind w:firstLine="708"/>
        <w:jc w:val="both"/>
        <w:rPr>
          <w:color w:val="000000" w:themeColor="text1"/>
          <w:sz w:val="24"/>
          <w:szCs w:val="24"/>
        </w:rPr>
      </w:pPr>
      <w:r w:rsidRPr="00063FDC">
        <w:rPr>
          <w:color w:val="000000" w:themeColor="text1"/>
          <w:sz w:val="24"/>
          <w:szCs w:val="24"/>
          <w:lang w:eastAsia="ru-RU"/>
        </w:rPr>
        <w:t xml:space="preserve">(a) основного рынка для соответствующего актива или </w:t>
      </w:r>
      <w:r w:rsidR="00FB6B51" w:rsidRPr="00063FDC">
        <w:rPr>
          <w:color w:val="000000" w:themeColor="text1"/>
          <w:sz w:val="24"/>
          <w:szCs w:val="24"/>
          <w:lang w:eastAsia="ru-RU"/>
        </w:rPr>
        <w:t>обязательства, или</w:t>
      </w:r>
      <w:r w:rsidRPr="00063FDC">
        <w:rPr>
          <w:color w:val="000000" w:themeColor="text1"/>
          <w:sz w:val="24"/>
          <w:szCs w:val="24"/>
          <w:lang w:eastAsia="ru-RU"/>
        </w:rPr>
        <w:t xml:space="preserve"> при отсутствии основного рынка, наиболее выгодного рынка для этого актива или обязательства; и</w:t>
      </w:r>
    </w:p>
    <w:p w14:paraId="0F191EAA" w14:textId="77777777" w:rsidR="00C9798E" w:rsidRPr="00063FDC" w:rsidRDefault="005D5CDD" w:rsidP="00C9798E">
      <w:pPr>
        <w:autoSpaceDN w:val="0"/>
        <w:adjustRightInd w:val="0"/>
        <w:spacing w:line="360" w:lineRule="auto"/>
        <w:ind w:firstLine="708"/>
        <w:jc w:val="both"/>
        <w:rPr>
          <w:color w:val="000000" w:themeColor="text1"/>
          <w:sz w:val="24"/>
          <w:szCs w:val="24"/>
        </w:rPr>
      </w:pPr>
      <w:r w:rsidRPr="00063FDC">
        <w:rPr>
          <w:color w:val="000000" w:themeColor="text1"/>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51BA1CD3" w14:textId="77777777" w:rsidR="00C9798E" w:rsidRPr="00063FDC" w:rsidRDefault="00421397" w:rsidP="00C9798E">
      <w:pPr>
        <w:autoSpaceDN w:val="0"/>
        <w:adjustRightInd w:val="0"/>
        <w:spacing w:line="360" w:lineRule="auto"/>
        <w:ind w:firstLine="708"/>
        <w:jc w:val="both"/>
        <w:rPr>
          <w:color w:val="000000" w:themeColor="text1"/>
          <w:sz w:val="24"/>
          <w:szCs w:val="24"/>
        </w:rPr>
      </w:pPr>
      <w:r w:rsidRPr="00063FDC">
        <w:rPr>
          <w:b/>
          <w:color w:val="000000" w:themeColor="text1"/>
          <w:sz w:val="24"/>
          <w:szCs w:val="24"/>
          <w:lang w:eastAsia="ru-RU"/>
        </w:rPr>
        <w:lastRenderedPageBreak/>
        <w:t>2-й уровень</w:t>
      </w:r>
      <w:r w:rsidRPr="00063FDC">
        <w:rPr>
          <w:color w:val="000000" w:themeColor="text1"/>
          <w:sz w:val="24"/>
          <w:szCs w:val="24"/>
          <w:lang w:eastAsia="ru-RU"/>
        </w:rPr>
        <w:t xml:space="preserve"> –</w:t>
      </w:r>
      <w:r w:rsidR="00CC7FC1" w:rsidRPr="00063FDC">
        <w:rPr>
          <w:color w:val="000000" w:themeColor="text1"/>
          <w:sz w:val="24"/>
          <w:szCs w:val="24"/>
          <w:lang w:eastAsia="ru-RU"/>
        </w:rPr>
        <w:t>цена, определенная на основании</w:t>
      </w:r>
      <w:r w:rsidRPr="00063FDC">
        <w:rPr>
          <w:color w:val="000000" w:themeColor="text1"/>
          <w:sz w:val="24"/>
          <w:szCs w:val="24"/>
          <w:lang w:eastAsia="ru-RU"/>
        </w:rPr>
        <w:t xml:space="preserve"> </w:t>
      </w:r>
      <w:r w:rsidR="00CC7FC1" w:rsidRPr="00063FDC">
        <w:rPr>
          <w:color w:val="000000" w:themeColor="text1"/>
          <w:sz w:val="24"/>
          <w:szCs w:val="24"/>
          <w:lang w:eastAsia="ru-RU"/>
        </w:rPr>
        <w:t>исходных данных</w:t>
      </w:r>
      <w:r w:rsidR="005D5CDD" w:rsidRPr="00063FDC">
        <w:rPr>
          <w:color w:val="000000" w:themeColor="text1"/>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6BF0A5EA" w14:textId="77777777" w:rsidR="00C9798E" w:rsidRPr="00063FDC" w:rsidRDefault="00421397"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3-й уровень</w:t>
      </w:r>
      <w:r w:rsidRPr="00063FDC">
        <w:rPr>
          <w:color w:val="000000" w:themeColor="text1"/>
          <w:sz w:val="24"/>
          <w:szCs w:val="24"/>
          <w:lang w:eastAsia="ru-RU"/>
        </w:rPr>
        <w:t xml:space="preserve"> – цена, определенная на основ</w:t>
      </w:r>
      <w:r w:rsidR="00CC7FC1" w:rsidRPr="00063FDC">
        <w:rPr>
          <w:color w:val="000000" w:themeColor="text1"/>
          <w:sz w:val="24"/>
          <w:szCs w:val="24"/>
          <w:lang w:eastAsia="ru-RU"/>
        </w:rPr>
        <w:t>ании</w:t>
      </w:r>
      <w:r w:rsidRPr="00063FDC">
        <w:rPr>
          <w:color w:val="000000" w:themeColor="text1"/>
          <w:sz w:val="24"/>
          <w:szCs w:val="24"/>
          <w:lang w:eastAsia="ru-RU"/>
        </w:rPr>
        <w:t xml:space="preserve"> </w:t>
      </w:r>
      <w:r w:rsidR="00CC7FC1" w:rsidRPr="00063FDC">
        <w:rPr>
          <w:color w:val="000000" w:themeColor="text1"/>
          <w:sz w:val="24"/>
          <w:szCs w:val="24"/>
        </w:rPr>
        <w:t>ненаблюдаемые исходных данных</w:t>
      </w:r>
      <w:r w:rsidR="005D5CDD" w:rsidRPr="00063FDC">
        <w:rPr>
          <w:color w:val="000000" w:themeColor="text1"/>
          <w:sz w:val="24"/>
          <w:szCs w:val="24"/>
        </w:rPr>
        <w:t xml:space="preserve"> в отн</w:t>
      </w:r>
      <w:r w:rsidR="00C9798E" w:rsidRPr="00063FDC">
        <w:rPr>
          <w:color w:val="000000" w:themeColor="text1"/>
          <w:sz w:val="24"/>
          <w:szCs w:val="24"/>
        </w:rPr>
        <w:t xml:space="preserve">ошении актива или обязательства. </w:t>
      </w:r>
    </w:p>
    <w:p w14:paraId="0A19E4FE" w14:textId="77777777" w:rsidR="00825E6A" w:rsidRPr="00063FDC" w:rsidRDefault="00421397"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rPr>
        <w:t>Кредитный риск</w:t>
      </w:r>
      <w:r w:rsidRPr="00063FDC">
        <w:rPr>
          <w:color w:val="000000" w:themeColor="text1"/>
          <w:sz w:val="24"/>
          <w:szCs w:val="24"/>
        </w:rPr>
        <w:t xml:space="preserve"> – риск возникновения убытка вследствие неисполнения контрагенто</w:t>
      </w:r>
      <w:r w:rsidR="000B1F74" w:rsidRPr="00063FDC">
        <w:rPr>
          <w:color w:val="000000" w:themeColor="text1"/>
          <w:sz w:val="24"/>
          <w:szCs w:val="24"/>
        </w:rPr>
        <w:t>м</w:t>
      </w:r>
      <w:r w:rsidRPr="00063FDC">
        <w:rPr>
          <w:color w:val="000000" w:themeColor="text1"/>
          <w:sz w:val="24"/>
          <w:szCs w:val="24"/>
        </w:rPr>
        <w:t xml:space="preserve"> обязательств по </w:t>
      </w:r>
      <w:r w:rsidRPr="00063FDC">
        <w:rPr>
          <w:bCs/>
          <w:iCs/>
          <w:color w:val="000000" w:themeColor="text1"/>
          <w:sz w:val="24"/>
          <w:szCs w:val="24"/>
        </w:rPr>
        <w:t>договору</w:t>
      </w:r>
      <w:r w:rsidRPr="00063FDC">
        <w:rPr>
          <w:color w:val="000000" w:themeColor="text1"/>
          <w:sz w:val="24"/>
          <w:szCs w:val="24"/>
        </w:rPr>
        <w:t xml:space="preserve">, а также неоплаты контрагентом основного долга и/или процентов, </w:t>
      </w:r>
    </w:p>
    <w:p w14:paraId="1E7295CE" w14:textId="77777777" w:rsidR="00C9798E" w:rsidRPr="00063FDC" w:rsidRDefault="00421397" w:rsidP="00C9798E">
      <w:pPr>
        <w:autoSpaceDN w:val="0"/>
        <w:spacing w:line="360" w:lineRule="auto"/>
        <w:ind w:left="-567" w:firstLine="567"/>
        <w:jc w:val="both"/>
        <w:rPr>
          <w:color w:val="000000" w:themeColor="text1"/>
          <w:sz w:val="24"/>
          <w:szCs w:val="24"/>
        </w:rPr>
      </w:pPr>
      <w:r w:rsidRPr="00063FDC">
        <w:rPr>
          <w:color w:val="000000" w:themeColor="text1"/>
          <w:sz w:val="24"/>
          <w:szCs w:val="24"/>
        </w:rPr>
        <w:t>причитающихся в установленный договором срок.</w:t>
      </w:r>
    </w:p>
    <w:p w14:paraId="2CE9B5C9" w14:textId="77777777" w:rsidR="00C9798E" w:rsidRPr="00063FDC" w:rsidRDefault="00421397" w:rsidP="00C9798E">
      <w:pPr>
        <w:autoSpaceDN w:val="0"/>
        <w:spacing w:line="360" w:lineRule="auto"/>
        <w:ind w:firstLine="709"/>
        <w:jc w:val="both"/>
        <w:rPr>
          <w:color w:val="000000" w:themeColor="text1"/>
          <w:sz w:val="24"/>
          <w:szCs w:val="24"/>
        </w:rPr>
      </w:pPr>
      <w:r w:rsidRPr="00063FDC">
        <w:rPr>
          <w:b/>
          <w:bCs/>
          <w:iCs/>
          <w:color w:val="000000" w:themeColor="text1"/>
          <w:sz w:val="24"/>
          <w:szCs w:val="24"/>
        </w:rPr>
        <w:t>Кредитный рейтинг</w:t>
      </w:r>
      <w:r w:rsidRPr="00063FDC">
        <w:rPr>
          <w:bCs/>
          <w:i/>
          <w:iCs/>
          <w:color w:val="000000" w:themeColor="text1"/>
          <w:sz w:val="24"/>
          <w:szCs w:val="24"/>
        </w:rPr>
        <w:t xml:space="preserve"> – </w:t>
      </w:r>
      <w:r w:rsidRPr="00063FDC">
        <w:rPr>
          <w:color w:val="000000" w:themeColor="text1"/>
          <w:sz w:val="24"/>
          <w:szCs w:val="24"/>
        </w:rPr>
        <w:t>мнение независимого рейтингового агентства о способности</w:t>
      </w:r>
      <w:r w:rsidR="00825E6A" w:rsidRPr="00063FDC">
        <w:rPr>
          <w:color w:val="000000" w:themeColor="text1"/>
          <w:sz w:val="24"/>
          <w:szCs w:val="24"/>
        </w:rPr>
        <w:t xml:space="preserve"> </w:t>
      </w:r>
      <w:r w:rsidRPr="00063FDC">
        <w:rPr>
          <w:color w:val="000000" w:themeColor="text1"/>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063FDC">
        <w:rPr>
          <w:color w:val="000000" w:themeColor="text1"/>
          <w:sz w:val="24"/>
          <w:szCs w:val="24"/>
        </w:rPr>
        <w:t>.</w:t>
      </w:r>
    </w:p>
    <w:p w14:paraId="1CEFB178" w14:textId="77777777" w:rsidR="009D77B3" w:rsidRPr="00063FDC" w:rsidRDefault="00611B2A" w:rsidP="009D77B3">
      <w:pPr>
        <w:autoSpaceDN w:val="0"/>
        <w:spacing w:before="120" w:after="120" w:line="360" w:lineRule="auto"/>
        <w:ind w:firstLine="708"/>
        <w:jc w:val="both"/>
        <w:rPr>
          <w:color w:val="000000" w:themeColor="text1"/>
          <w:sz w:val="24"/>
          <w:szCs w:val="24"/>
        </w:rPr>
      </w:pPr>
      <w:r w:rsidRPr="00063FDC">
        <w:rPr>
          <w:b/>
          <w:bCs/>
          <w:iCs/>
          <w:color w:val="000000" w:themeColor="text1"/>
          <w:sz w:val="24"/>
          <w:szCs w:val="24"/>
        </w:rPr>
        <w:t>Операционная дебиторская задолженность</w:t>
      </w:r>
      <w:r w:rsidR="004C73C3" w:rsidRPr="00063FDC">
        <w:rPr>
          <w:b/>
          <w:bCs/>
          <w:iCs/>
          <w:color w:val="000000" w:themeColor="text1"/>
          <w:sz w:val="24"/>
          <w:szCs w:val="24"/>
        </w:rPr>
        <w:t xml:space="preserve"> – </w:t>
      </w:r>
      <w:r w:rsidR="009D77B3" w:rsidRPr="00063FDC">
        <w:rPr>
          <w:color w:val="000000" w:themeColor="text1"/>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32780D14" w14:textId="60005A24" w:rsidR="009D77B3" w:rsidRPr="00063FDC" w:rsidRDefault="009D77B3" w:rsidP="009D77B3">
      <w:pPr>
        <w:autoSpaceDN w:val="0"/>
        <w:spacing w:before="120" w:after="120" w:line="360" w:lineRule="auto"/>
        <w:ind w:firstLine="708"/>
        <w:jc w:val="both"/>
        <w:rPr>
          <w:color w:val="000000" w:themeColor="text1"/>
          <w:sz w:val="24"/>
          <w:szCs w:val="24"/>
        </w:rPr>
      </w:pPr>
      <w:r w:rsidRPr="00063FDC">
        <w:rPr>
          <w:color w:val="000000" w:themeColor="text1"/>
          <w:sz w:val="24"/>
          <w:szCs w:val="24"/>
        </w:rPr>
        <w:t xml:space="preserve">Дебиторская задолженность, по которой выявлен один или несколько признаков обесценения, указанных в Приложении № </w:t>
      </w:r>
      <w:r w:rsidR="00F05C35" w:rsidRPr="00063FDC">
        <w:rPr>
          <w:color w:val="000000" w:themeColor="text1"/>
          <w:sz w:val="24"/>
          <w:szCs w:val="24"/>
        </w:rPr>
        <w:t>10</w:t>
      </w:r>
      <w:r w:rsidRPr="00063FDC">
        <w:rPr>
          <w:color w:val="000000" w:themeColor="text1"/>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29A92DB" w14:textId="77777777" w:rsidR="009D77B3" w:rsidRPr="00063FDC" w:rsidRDefault="009D77B3" w:rsidP="009D77B3">
      <w:pPr>
        <w:autoSpaceDN w:val="0"/>
        <w:spacing w:before="120" w:after="120" w:line="360" w:lineRule="auto"/>
        <w:ind w:firstLine="708"/>
        <w:jc w:val="both"/>
        <w:rPr>
          <w:color w:val="000000" w:themeColor="text1"/>
          <w:sz w:val="24"/>
          <w:szCs w:val="24"/>
        </w:rPr>
      </w:pPr>
      <w:r w:rsidRPr="00063FDC">
        <w:rPr>
          <w:color w:val="000000" w:themeColor="text1"/>
          <w:sz w:val="24"/>
          <w:szCs w:val="24"/>
        </w:rPr>
        <w:t>Дебиторская задолженность с повышенным уровнем риска не возврата не может быть признана операционной.</w:t>
      </w:r>
    </w:p>
    <w:p w14:paraId="16F455FC" w14:textId="77777777" w:rsidR="00A81B8E" w:rsidRPr="00063FDC" w:rsidRDefault="00A81B8E" w:rsidP="00825E6A">
      <w:pPr>
        <w:autoSpaceDN w:val="0"/>
        <w:adjustRightInd w:val="0"/>
        <w:spacing w:line="360" w:lineRule="auto"/>
        <w:jc w:val="both"/>
        <w:rPr>
          <w:b/>
          <w:bCs/>
          <w:iCs/>
          <w:color w:val="000000" w:themeColor="text1"/>
          <w:sz w:val="24"/>
          <w:szCs w:val="24"/>
        </w:rPr>
      </w:pPr>
    </w:p>
    <w:p w14:paraId="3CFAE292" w14:textId="77777777" w:rsidR="00070424" w:rsidRPr="00063FDC" w:rsidRDefault="00070424">
      <w:pPr>
        <w:suppressAutoHyphens w:val="0"/>
        <w:autoSpaceDE/>
        <w:spacing w:after="160" w:line="259" w:lineRule="auto"/>
        <w:rPr>
          <w:b/>
          <w:bCs/>
          <w:iCs/>
          <w:color w:val="000000" w:themeColor="text1"/>
          <w:sz w:val="24"/>
          <w:szCs w:val="24"/>
        </w:rPr>
      </w:pPr>
      <w:r w:rsidRPr="00063FDC">
        <w:rPr>
          <w:b/>
          <w:bCs/>
          <w:iCs/>
          <w:color w:val="000000" w:themeColor="text1"/>
          <w:sz w:val="24"/>
          <w:szCs w:val="24"/>
        </w:rPr>
        <w:br w:type="page"/>
      </w:r>
    </w:p>
    <w:p w14:paraId="408B6988" w14:textId="199324E3" w:rsidR="009B35EE" w:rsidRPr="00063FDC" w:rsidRDefault="00C435AC" w:rsidP="001D1F4C">
      <w:pPr>
        <w:autoSpaceDN w:val="0"/>
        <w:adjustRightInd w:val="0"/>
        <w:spacing w:line="360" w:lineRule="auto"/>
        <w:jc w:val="center"/>
        <w:rPr>
          <w:b/>
          <w:bCs/>
          <w:iCs/>
          <w:caps/>
          <w:color w:val="000000" w:themeColor="text1"/>
          <w:sz w:val="24"/>
          <w:szCs w:val="24"/>
          <w:lang w:eastAsia="ru-RU"/>
        </w:rPr>
      </w:pPr>
      <w:r w:rsidRPr="00063FDC">
        <w:rPr>
          <w:b/>
          <w:bCs/>
          <w:iCs/>
          <w:caps/>
          <w:color w:val="000000" w:themeColor="text1"/>
          <w:sz w:val="24"/>
          <w:szCs w:val="24"/>
          <w:lang w:eastAsia="ru-RU"/>
        </w:rPr>
        <w:lastRenderedPageBreak/>
        <w:t>Общие положения</w:t>
      </w:r>
    </w:p>
    <w:p w14:paraId="3F5C705B" w14:textId="77777777" w:rsidR="00873FDC" w:rsidRPr="00063FDC" w:rsidRDefault="00873FDC" w:rsidP="001D1F4C">
      <w:pPr>
        <w:autoSpaceDN w:val="0"/>
        <w:adjustRightInd w:val="0"/>
        <w:spacing w:line="360" w:lineRule="auto"/>
        <w:ind w:firstLine="708"/>
        <w:jc w:val="center"/>
        <w:rPr>
          <w:b/>
          <w:bCs/>
          <w:iCs/>
          <w:caps/>
          <w:color w:val="000000" w:themeColor="text1"/>
          <w:sz w:val="24"/>
          <w:szCs w:val="24"/>
          <w:lang w:eastAsia="ru-RU"/>
        </w:rPr>
      </w:pPr>
    </w:p>
    <w:p w14:paraId="584F26C1" w14:textId="6288FE9C" w:rsidR="005404DA" w:rsidRPr="00063FDC" w:rsidRDefault="005404DA"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Настоящие </w:t>
      </w:r>
      <w:r w:rsidR="006B3B61">
        <w:rPr>
          <w:color w:val="000000" w:themeColor="text1"/>
          <w:sz w:val="24"/>
          <w:szCs w:val="24"/>
          <w:lang w:eastAsia="ru-RU"/>
        </w:rPr>
        <w:t xml:space="preserve">изменения и дополнения в </w:t>
      </w:r>
      <w:r w:rsidRPr="00063FDC">
        <w:rPr>
          <w:color w:val="000000" w:themeColor="text1"/>
          <w:sz w:val="24"/>
          <w:szCs w:val="24"/>
          <w:lang w:eastAsia="ru-RU"/>
        </w:rPr>
        <w:t xml:space="preserve">Правила определения стоимости чистых активов (далее – Правила определения СЧА) </w:t>
      </w:r>
      <w:r w:rsidR="00AF784E" w:rsidRPr="00063FDC">
        <w:rPr>
          <w:color w:val="000000" w:themeColor="text1"/>
          <w:sz w:val="24"/>
          <w:szCs w:val="24"/>
          <w:lang w:eastAsia="ru-RU"/>
        </w:rPr>
        <w:t>Закрытого паевого инвестиционного фонда недвижимости «Нева Хаус»</w:t>
      </w:r>
      <w:r w:rsidRPr="00063FDC">
        <w:rPr>
          <w:color w:val="000000" w:themeColor="text1"/>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063FDC">
          <w:rPr>
            <w:color w:val="000000" w:themeColor="text1"/>
            <w:sz w:val="24"/>
            <w:szCs w:val="24"/>
            <w:lang w:eastAsia="ru-RU"/>
          </w:rPr>
          <w:t>законом</w:t>
        </w:r>
      </w:hyperlink>
      <w:r w:rsidRPr="00063FDC">
        <w:rPr>
          <w:color w:val="000000" w:themeColor="text1"/>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6F8E8FD4" w14:textId="35530334" w:rsidR="00C435AC" w:rsidRPr="00063FDC" w:rsidRDefault="00421397" w:rsidP="001D1F4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Настоящие </w:t>
      </w:r>
      <w:r w:rsidR="006B3B61">
        <w:rPr>
          <w:color w:val="000000" w:themeColor="text1"/>
          <w:sz w:val="24"/>
          <w:szCs w:val="24"/>
          <w:lang w:eastAsia="ru-RU"/>
        </w:rPr>
        <w:t xml:space="preserve">изменения и дополнения в </w:t>
      </w:r>
      <w:r w:rsidRPr="00063FDC">
        <w:rPr>
          <w:color w:val="000000" w:themeColor="text1"/>
          <w:sz w:val="24"/>
          <w:szCs w:val="24"/>
          <w:lang w:eastAsia="ru-RU"/>
        </w:rPr>
        <w:t xml:space="preserve">Правила </w:t>
      </w:r>
      <w:r w:rsidR="00C9798E" w:rsidRPr="00063FDC">
        <w:rPr>
          <w:color w:val="000000" w:themeColor="text1"/>
          <w:sz w:val="24"/>
          <w:szCs w:val="24"/>
          <w:lang w:eastAsia="ru-RU"/>
        </w:rPr>
        <w:t xml:space="preserve">определения СЧА применяются с </w:t>
      </w:r>
      <w:r w:rsidR="00D97CD1">
        <w:rPr>
          <w:color w:val="000000" w:themeColor="text1"/>
          <w:sz w:val="24"/>
          <w:szCs w:val="24"/>
          <w:lang w:eastAsia="ru-RU"/>
        </w:rPr>
        <w:t>27</w:t>
      </w:r>
      <w:r w:rsidR="00D97CD1" w:rsidRPr="00063FDC">
        <w:rPr>
          <w:color w:val="000000" w:themeColor="text1"/>
          <w:sz w:val="24"/>
          <w:szCs w:val="24"/>
          <w:lang w:eastAsia="ru-RU"/>
        </w:rPr>
        <w:t xml:space="preserve"> </w:t>
      </w:r>
      <w:r w:rsidR="00D97CD1">
        <w:rPr>
          <w:color w:val="000000" w:themeColor="text1"/>
          <w:sz w:val="24"/>
          <w:szCs w:val="24"/>
          <w:lang w:eastAsia="ru-RU"/>
        </w:rPr>
        <w:t>мая</w:t>
      </w:r>
      <w:r w:rsidR="00D97CD1" w:rsidRPr="00063FDC">
        <w:rPr>
          <w:color w:val="000000" w:themeColor="text1"/>
          <w:sz w:val="24"/>
          <w:szCs w:val="24"/>
          <w:lang w:eastAsia="ru-RU"/>
        </w:rPr>
        <w:t xml:space="preserve"> </w:t>
      </w:r>
      <w:r w:rsidR="00236816" w:rsidRPr="00063FDC">
        <w:rPr>
          <w:color w:val="000000" w:themeColor="text1"/>
          <w:sz w:val="24"/>
          <w:szCs w:val="24"/>
          <w:lang w:eastAsia="ru-RU"/>
        </w:rPr>
        <w:t>202</w:t>
      </w:r>
      <w:r w:rsidR="000A18B8" w:rsidRPr="00063FDC">
        <w:rPr>
          <w:color w:val="000000" w:themeColor="text1"/>
          <w:sz w:val="24"/>
          <w:szCs w:val="24"/>
          <w:lang w:eastAsia="ru-RU"/>
        </w:rPr>
        <w:t>2</w:t>
      </w:r>
      <w:r w:rsidR="00AF784E" w:rsidRPr="00063FDC">
        <w:rPr>
          <w:color w:val="000000" w:themeColor="text1"/>
          <w:sz w:val="24"/>
          <w:szCs w:val="24"/>
          <w:lang w:eastAsia="ru-RU"/>
        </w:rPr>
        <w:t>г</w:t>
      </w:r>
      <w:r w:rsidRPr="00063FDC">
        <w:rPr>
          <w:color w:val="000000" w:themeColor="text1"/>
          <w:sz w:val="24"/>
          <w:szCs w:val="24"/>
          <w:lang w:eastAsia="ru-RU"/>
        </w:rPr>
        <w:t>.</w:t>
      </w:r>
    </w:p>
    <w:p w14:paraId="4B30B06D"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Изменения и дополнения в настоящие Правила определения СЧА не могут быть внесены в следующие периоды:</w:t>
      </w:r>
    </w:p>
    <w:p w14:paraId="25ED1B8B"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в период с даты начала до даты завершения (окончания) формирования паевого инвестиционного фонда;</w:t>
      </w:r>
    </w:p>
    <w:p w14:paraId="14466416" w14:textId="77777777" w:rsidR="004040F1" w:rsidRPr="00063FDC" w:rsidRDefault="004040F1"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в период с даты принятия решения о выдаче дополнительных инвестиционных паев закрытого паевого инвестиционного фонда и до завершения соответствующей процедуры;</w:t>
      </w:r>
    </w:p>
    <w:p w14:paraId="6B7A697F"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после даты возникновения основания прекращения паевого инвестиционного фонда.</w:t>
      </w:r>
    </w:p>
    <w:p w14:paraId="522E0E3E" w14:textId="77777777" w:rsidR="00F52F7E" w:rsidRPr="00063FDC" w:rsidRDefault="00F52F7E" w:rsidP="001D1F4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за исключением случаев невозможности определения стоимости чистых активов, в частности:</w:t>
      </w:r>
    </w:p>
    <w:p w14:paraId="4BE549F2"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внесения изменений в нормативно-правовые акты, регулирующие порядок определения стоимости чистых активов;</w:t>
      </w:r>
    </w:p>
    <w:p w14:paraId="3652B88F"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1E7F1227"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внесения изменений в список организаторов торговли;</w:t>
      </w:r>
    </w:p>
    <w:p w14:paraId="0BE83198"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изменения инвестиционной декларации Фонда;</w:t>
      </w:r>
    </w:p>
    <w:p w14:paraId="65C35C5F"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приобретения в состав имущества Фонда нового вида активов;</w:t>
      </w:r>
    </w:p>
    <w:p w14:paraId="12BBA5A5"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необходимости применения более достоверных методов оценки.</w:t>
      </w:r>
    </w:p>
    <w:p w14:paraId="43CE6B74"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60FD2A0A"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B42A6DC"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77082EF8"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0FFED369"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3E012B9A" w14:textId="77777777" w:rsidR="00C435AC" w:rsidRPr="00063FDC" w:rsidRDefault="00C435AC" w:rsidP="00C435AC">
      <w:pPr>
        <w:autoSpaceDN w:val="0"/>
        <w:adjustRightInd w:val="0"/>
        <w:spacing w:line="360" w:lineRule="auto"/>
        <w:ind w:firstLine="708"/>
        <w:jc w:val="both"/>
        <w:rPr>
          <w:color w:val="000000" w:themeColor="text1"/>
          <w:sz w:val="24"/>
          <w:szCs w:val="24"/>
          <w:lang w:eastAsia="ru-RU"/>
        </w:rPr>
      </w:pPr>
    </w:p>
    <w:p w14:paraId="4DF27F39" w14:textId="77777777" w:rsidR="00C435AC" w:rsidRPr="00063FDC" w:rsidRDefault="00421397" w:rsidP="001D1F4C">
      <w:pPr>
        <w:autoSpaceDN w:val="0"/>
        <w:adjustRightInd w:val="0"/>
        <w:spacing w:line="360" w:lineRule="auto"/>
        <w:jc w:val="center"/>
        <w:rPr>
          <w:b/>
          <w:color w:val="000000" w:themeColor="text1"/>
          <w:sz w:val="24"/>
          <w:szCs w:val="24"/>
          <w:lang w:eastAsia="ru-RU"/>
        </w:rPr>
      </w:pPr>
      <w:r w:rsidRPr="00063FDC">
        <w:rPr>
          <w:b/>
          <w:color w:val="000000" w:themeColor="text1"/>
          <w:sz w:val="24"/>
          <w:szCs w:val="24"/>
          <w:lang w:eastAsia="ru-RU"/>
        </w:rPr>
        <w:t>ПОРЯДОК ОПРЕДЕЛЕНИЯ СЧА И СРЕДНЕГОДОВОЙ СЧА</w:t>
      </w:r>
      <w:r w:rsidR="00542437" w:rsidRPr="00063FDC">
        <w:rPr>
          <w:b/>
          <w:color w:val="000000" w:themeColor="text1"/>
          <w:sz w:val="24"/>
          <w:szCs w:val="24"/>
          <w:lang w:eastAsia="ru-RU"/>
        </w:rPr>
        <w:t>.</w:t>
      </w:r>
    </w:p>
    <w:p w14:paraId="6B078419" w14:textId="77777777" w:rsidR="009B35EE" w:rsidRPr="00063FDC" w:rsidRDefault="009B35EE" w:rsidP="00C435AC">
      <w:pPr>
        <w:autoSpaceDN w:val="0"/>
        <w:adjustRightInd w:val="0"/>
        <w:spacing w:line="360" w:lineRule="auto"/>
        <w:ind w:firstLine="708"/>
        <w:jc w:val="center"/>
        <w:rPr>
          <w:b/>
          <w:color w:val="000000" w:themeColor="text1"/>
          <w:sz w:val="24"/>
          <w:szCs w:val="24"/>
          <w:lang w:eastAsia="ru-RU"/>
        </w:rPr>
      </w:pPr>
    </w:p>
    <w:p w14:paraId="1A639D7C" w14:textId="77777777" w:rsidR="00C435AC" w:rsidRPr="00063FDC" w:rsidRDefault="00421397"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СЧА рассчитывается по состоянию на 2</w:t>
      </w:r>
      <w:r w:rsidR="0006422B" w:rsidRPr="00063FDC">
        <w:rPr>
          <w:color w:val="000000" w:themeColor="text1"/>
          <w:sz w:val="24"/>
          <w:szCs w:val="24"/>
          <w:lang w:eastAsia="ru-RU"/>
        </w:rPr>
        <w:t>4</w:t>
      </w:r>
      <w:r w:rsidRPr="00063FDC">
        <w:rPr>
          <w:color w:val="000000" w:themeColor="text1"/>
          <w:sz w:val="24"/>
          <w:szCs w:val="24"/>
          <w:lang w:eastAsia="ru-RU"/>
        </w:rPr>
        <w:t>:</w:t>
      </w:r>
      <w:r w:rsidR="0006422B" w:rsidRPr="00063FDC">
        <w:rPr>
          <w:color w:val="000000" w:themeColor="text1"/>
          <w:sz w:val="24"/>
          <w:szCs w:val="24"/>
          <w:lang w:eastAsia="ru-RU"/>
        </w:rPr>
        <w:t>00</w:t>
      </w:r>
      <w:r w:rsidRPr="00063FDC">
        <w:rPr>
          <w:color w:val="000000" w:themeColor="text1"/>
          <w:sz w:val="24"/>
          <w:szCs w:val="24"/>
          <w:lang w:eastAsia="ru-RU"/>
        </w:rPr>
        <w:t>:</w:t>
      </w:r>
      <w:r w:rsidR="0006422B" w:rsidRPr="00063FDC">
        <w:rPr>
          <w:color w:val="000000" w:themeColor="text1"/>
          <w:sz w:val="24"/>
          <w:szCs w:val="24"/>
          <w:lang w:eastAsia="ru-RU"/>
        </w:rPr>
        <w:t>00</w:t>
      </w:r>
      <w:r w:rsidRPr="00063FDC">
        <w:rPr>
          <w:color w:val="000000" w:themeColor="text1"/>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7A9D4ED2" w14:textId="77777777" w:rsidR="00C435AC" w:rsidRPr="00063FDC" w:rsidRDefault="00421397"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7FE5D801" w14:textId="77777777" w:rsidR="00517E2B" w:rsidRPr="00063FDC" w:rsidRDefault="00421397"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СЧА </w:t>
      </w:r>
      <w:r w:rsidR="00517E2B" w:rsidRPr="00063FDC">
        <w:rPr>
          <w:color w:val="000000" w:themeColor="text1"/>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2F9C992C" w14:textId="77777777" w:rsidR="00C435AC" w:rsidRPr="00063FDC" w:rsidRDefault="00421397"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СЧА определяется: </w:t>
      </w:r>
    </w:p>
    <w:p w14:paraId="25ACFBBC" w14:textId="77777777" w:rsidR="006002E6" w:rsidRPr="00063FDC" w:rsidRDefault="00A24024"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 </w:t>
      </w:r>
      <w:r w:rsidR="00421397" w:rsidRPr="00063FDC">
        <w:rPr>
          <w:color w:val="000000" w:themeColor="text1"/>
          <w:sz w:val="24"/>
          <w:szCs w:val="24"/>
          <w:lang w:eastAsia="ru-RU"/>
        </w:rPr>
        <w:t>на дату завершения (окончания) формирования паевого инвестиционного фонда;</w:t>
      </w:r>
    </w:p>
    <w:p w14:paraId="78423176" w14:textId="77777777" w:rsidR="006002E6" w:rsidRPr="00063FDC" w:rsidRDefault="00A24024"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 </w:t>
      </w:r>
      <w:r w:rsidR="00421397" w:rsidRPr="00063FDC">
        <w:rPr>
          <w:color w:val="000000" w:themeColor="text1"/>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1E7077BA" w14:textId="77777777" w:rsidR="006002E6" w:rsidRPr="00063FDC" w:rsidRDefault="00A24024"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lastRenderedPageBreak/>
        <w:t xml:space="preserve">- </w:t>
      </w:r>
      <w:r w:rsidR="00421397" w:rsidRPr="00063FDC">
        <w:rPr>
          <w:color w:val="000000" w:themeColor="text1"/>
          <w:sz w:val="24"/>
          <w:szCs w:val="24"/>
          <w:lang w:eastAsia="ru-RU"/>
        </w:rPr>
        <w:t>в случае прекращения паевого инвестиционного фонда - на дату возникновения основания его прекращения;</w:t>
      </w:r>
    </w:p>
    <w:p w14:paraId="5BADD7C9" w14:textId="77777777" w:rsidR="00006884" w:rsidRPr="00063FDC" w:rsidRDefault="00A24024"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 </w:t>
      </w:r>
      <w:r w:rsidR="00421397" w:rsidRPr="00063FDC">
        <w:rPr>
          <w:color w:val="000000" w:themeColor="text1"/>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063FDC">
        <w:rPr>
          <w:color w:val="000000" w:themeColor="text1"/>
          <w:sz w:val="24"/>
          <w:szCs w:val="24"/>
          <w:lang w:eastAsia="ru-RU"/>
        </w:rPr>
        <w:t xml:space="preserve"> специализированный депозитарий;</w:t>
      </w:r>
      <w:r w:rsidR="00421397" w:rsidRPr="00063FDC">
        <w:rPr>
          <w:color w:val="000000" w:themeColor="text1"/>
          <w:sz w:val="24"/>
          <w:szCs w:val="24"/>
          <w:lang w:eastAsia="ru-RU"/>
        </w:rPr>
        <w:t xml:space="preserve">   </w:t>
      </w:r>
    </w:p>
    <w:p w14:paraId="5E0A4B65" w14:textId="0C754B09" w:rsidR="00AF784E" w:rsidRPr="00063FDC" w:rsidRDefault="00A24024" w:rsidP="00AF784E">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 </w:t>
      </w:r>
      <w:r w:rsidR="00AF784E" w:rsidRPr="00063FDC">
        <w:rPr>
          <w:color w:val="000000" w:themeColor="text1"/>
          <w:sz w:val="24"/>
          <w:szCs w:val="24"/>
          <w:lang w:eastAsia="ru-RU"/>
        </w:rPr>
        <w:t>после завершения (окончания) формирования стоимость чистых активов Фонда определяется:</w:t>
      </w:r>
    </w:p>
    <w:p w14:paraId="4BFB5CE0" w14:textId="24A20E63" w:rsidR="00AF784E" w:rsidRPr="00063FDC" w:rsidRDefault="00AF784E" w:rsidP="00C8239C">
      <w:pPr>
        <w:pStyle w:val="a8"/>
        <w:numPr>
          <w:ilvl w:val="0"/>
          <w:numId w:val="42"/>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ежемесячно на последний рабочий день календарного месяца до календарного месяца, предшествующего месяцу, в котором паевой инвестиционный фонд исключен из реестра паевых инвестиционных фондов;</w:t>
      </w:r>
    </w:p>
    <w:p w14:paraId="0526C888" w14:textId="709F5073" w:rsidR="00AF784E" w:rsidRPr="00063FDC" w:rsidRDefault="00AF784E" w:rsidP="00C8239C">
      <w:pPr>
        <w:pStyle w:val="a8"/>
        <w:numPr>
          <w:ilvl w:val="0"/>
          <w:numId w:val="42"/>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на последний рабочий день срока приема заявок на приобретение инвестиционных паев, выдаваемых при досрочном погашении инвестиционных паев;</w:t>
      </w:r>
    </w:p>
    <w:p w14:paraId="3BE7C400" w14:textId="5F7A9F9B" w:rsidR="00AF784E" w:rsidRPr="00063FDC" w:rsidRDefault="00AF784E" w:rsidP="00C8239C">
      <w:pPr>
        <w:pStyle w:val="a8"/>
        <w:numPr>
          <w:ilvl w:val="0"/>
          <w:numId w:val="42"/>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на последний рабочий день срока приема заявок на приобретение дополнительных инвестиционных паев;</w:t>
      </w:r>
    </w:p>
    <w:p w14:paraId="191FF616" w14:textId="3BFABFE3" w:rsidR="004040F1" w:rsidRPr="00063FDC" w:rsidRDefault="00AF784E" w:rsidP="00190E33">
      <w:pPr>
        <w:pStyle w:val="a8"/>
        <w:numPr>
          <w:ilvl w:val="0"/>
          <w:numId w:val="42"/>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7A305C31" w14:textId="77777777" w:rsidR="009B35EE" w:rsidRPr="00063FDC" w:rsidRDefault="00421397" w:rsidP="00DA4829">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 xml:space="preserve">Среднегодовая СЧА </w:t>
      </w:r>
      <w:r w:rsidRPr="00063FDC">
        <w:rPr>
          <w:color w:val="000000" w:themeColor="text1"/>
          <w:sz w:val="24"/>
          <w:szCs w:val="24"/>
          <w:lang w:eastAsia="ru-RU"/>
        </w:rPr>
        <w:t>(далее - СГСЧА) на любой день определяется в порядке:</w:t>
      </w:r>
    </w:p>
    <w:p w14:paraId="2C4DB877" w14:textId="77777777" w:rsidR="009B35EE" w:rsidRPr="00063FDC" w:rsidRDefault="00421397" w:rsidP="00DA4829">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3CAA8007" w14:textId="77777777" w:rsidR="00006884" w:rsidRPr="00063FDC" w:rsidRDefault="00421397" w:rsidP="00DA4829">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73FE5B5D" w14:textId="77777777" w:rsidR="009B35EE" w:rsidRPr="00063FDC" w:rsidRDefault="00421397" w:rsidP="00DA4829">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СЧА, в том числе </w:t>
      </w:r>
      <w:r w:rsidR="00FC5FCC" w:rsidRPr="00063FDC">
        <w:rPr>
          <w:color w:val="000000" w:themeColor="text1"/>
          <w:sz w:val="24"/>
          <w:szCs w:val="24"/>
          <w:lang w:eastAsia="ru-RU"/>
        </w:rPr>
        <w:t>СГ</w:t>
      </w:r>
      <w:r w:rsidRPr="00063FDC">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14:paraId="0004024A" w14:textId="77777777" w:rsidR="009B35EE" w:rsidRPr="00063FDC" w:rsidRDefault="009B35EE" w:rsidP="009B35EE">
      <w:pPr>
        <w:autoSpaceDN w:val="0"/>
        <w:adjustRightInd w:val="0"/>
        <w:spacing w:line="360" w:lineRule="auto"/>
        <w:ind w:firstLine="709"/>
        <w:jc w:val="both"/>
        <w:rPr>
          <w:color w:val="000000" w:themeColor="text1"/>
          <w:sz w:val="24"/>
          <w:szCs w:val="24"/>
          <w:lang w:eastAsia="ru-RU"/>
        </w:rPr>
      </w:pPr>
    </w:p>
    <w:p w14:paraId="34D87BF8" w14:textId="77777777" w:rsidR="009B35EE" w:rsidRPr="00063FDC" w:rsidRDefault="00421397" w:rsidP="001D1F4C">
      <w:pPr>
        <w:autoSpaceDN w:val="0"/>
        <w:adjustRightInd w:val="0"/>
        <w:spacing w:line="360" w:lineRule="auto"/>
        <w:jc w:val="center"/>
        <w:rPr>
          <w:b/>
          <w:color w:val="000000" w:themeColor="text1"/>
          <w:sz w:val="24"/>
          <w:szCs w:val="24"/>
          <w:lang w:eastAsia="ru-RU"/>
        </w:rPr>
      </w:pPr>
      <w:r w:rsidRPr="00063FDC">
        <w:rPr>
          <w:b/>
          <w:color w:val="000000" w:themeColor="text1"/>
          <w:sz w:val="24"/>
          <w:szCs w:val="24"/>
          <w:lang w:eastAsia="ru-RU"/>
        </w:rPr>
        <w:t>КРИТЕРИИ ПРИЗНАНИЯ (ПРЕКРАЩЕНИЯ ПРИЗНАНИЯ) АКТИВОВ (ОБЯЗАТЕЛЬСТВ)</w:t>
      </w:r>
    </w:p>
    <w:p w14:paraId="70189D94" w14:textId="77777777" w:rsidR="009B35EE" w:rsidRPr="00063FDC" w:rsidRDefault="009B35EE" w:rsidP="009B35EE">
      <w:pPr>
        <w:autoSpaceDN w:val="0"/>
        <w:adjustRightInd w:val="0"/>
        <w:spacing w:line="360" w:lineRule="auto"/>
        <w:ind w:firstLine="709"/>
        <w:jc w:val="both"/>
        <w:rPr>
          <w:color w:val="000000" w:themeColor="text1"/>
          <w:sz w:val="24"/>
          <w:szCs w:val="24"/>
          <w:lang w:eastAsia="ru-RU"/>
        </w:rPr>
      </w:pPr>
    </w:p>
    <w:p w14:paraId="7B621F2D"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sidRPr="00063FDC">
        <w:rPr>
          <w:color w:val="000000" w:themeColor="text1"/>
          <w:sz w:val="24"/>
          <w:szCs w:val="24"/>
          <w:lang w:eastAsia="ru-RU"/>
        </w:rPr>
        <w:t>действующими</w:t>
      </w:r>
      <w:r w:rsidRPr="00063FDC">
        <w:rPr>
          <w:color w:val="000000" w:themeColor="text1"/>
          <w:sz w:val="24"/>
          <w:szCs w:val="24"/>
          <w:lang w:eastAsia="ru-RU"/>
        </w:rPr>
        <w:t xml:space="preserve"> на территории Российской Федерации.</w:t>
      </w:r>
    </w:p>
    <w:p w14:paraId="7E52F2DC"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lastRenderedPageBreak/>
        <w:t>Критерии признания (прекращения признания) активов (обязательств) в составе активов (обязательств) представлены в Приложени</w:t>
      </w:r>
      <w:r w:rsidR="00DA4829" w:rsidRPr="00063FDC">
        <w:rPr>
          <w:color w:val="000000" w:themeColor="text1"/>
          <w:sz w:val="24"/>
          <w:szCs w:val="24"/>
          <w:lang w:eastAsia="ru-RU"/>
        </w:rPr>
        <w:t>ях к настоящим Правилам</w:t>
      </w:r>
      <w:r w:rsidRPr="00063FDC">
        <w:rPr>
          <w:color w:val="000000" w:themeColor="text1"/>
          <w:sz w:val="24"/>
          <w:szCs w:val="24"/>
          <w:lang w:eastAsia="ru-RU"/>
        </w:rPr>
        <w:t>.</w:t>
      </w:r>
    </w:p>
    <w:p w14:paraId="4F3BE951" w14:textId="77777777" w:rsidR="0079120B" w:rsidRPr="00063FDC" w:rsidRDefault="0079120B" w:rsidP="0018438F">
      <w:pPr>
        <w:autoSpaceDN w:val="0"/>
        <w:adjustRightInd w:val="0"/>
        <w:spacing w:line="360" w:lineRule="auto"/>
        <w:rPr>
          <w:b/>
          <w:color w:val="000000" w:themeColor="text1"/>
          <w:sz w:val="24"/>
          <w:szCs w:val="24"/>
          <w:lang w:eastAsia="ru-RU"/>
        </w:rPr>
      </w:pPr>
    </w:p>
    <w:p w14:paraId="4872AAF5" w14:textId="77777777" w:rsidR="009B35EE" w:rsidRPr="00063FDC" w:rsidRDefault="00421397" w:rsidP="001D1F4C">
      <w:pPr>
        <w:autoSpaceDN w:val="0"/>
        <w:adjustRightInd w:val="0"/>
        <w:spacing w:line="360" w:lineRule="auto"/>
        <w:jc w:val="center"/>
        <w:rPr>
          <w:b/>
          <w:color w:val="000000" w:themeColor="text1"/>
          <w:sz w:val="24"/>
          <w:szCs w:val="24"/>
          <w:lang w:eastAsia="ru-RU"/>
        </w:rPr>
      </w:pPr>
      <w:r w:rsidRPr="00063FDC">
        <w:rPr>
          <w:b/>
          <w:color w:val="000000" w:themeColor="text1"/>
          <w:sz w:val="24"/>
          <w:szCs w:val="24"/>
          <w:lang w:eastAsia="ru-RU"/>
        </w:rPr>
        <w:t>МЕТОДЫ ОПРЕДЕЛЕНИЯ СТОИМОСТИ АКТИВОВ И ОБЯЗАТЕЛЬСТВ</w:t>
      </w:r>
    </w:p>
    <w:p w14:paraId="72154D5F" w14:textId="77777777" w:rsidR="009B35EE" w:rsidRPr="00063FDC" w:rsidRDefault="009B35EE" w:rsidP="009B35EE">
      <w:pPr>
        <w:autoSpaceDN w:val="0"/>
        <w:adjustRightInd w:val="0"/>
        <w:spacing w:line="360" w:lineRule="auto"/>
        <w:ind w:firstLine="709"/>
        <w:jc w:val="both"/>
        <w:rPr>
          <w:color w:val="000000" w:themeColor="text1"/>
          <w:sz w:val="24"/>
          <w:szCs w:val="24"/>
          <w:lang w:eastAsia="ru-RU"/>
        </w:rPr>
      </w:pPr>
    </w:p>
    <w:p w14:paraId="36462395"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063FDC">
        <w:rPr>
          <w:color w:val="000000" w:themeColor="text1"/>
          <w:sz w:val="24"/>
          <w:szCs w:val="24"/>
          <w:lang w:eastAsia="ru-RU"/>
        </w:rPr>
        <w:t>,</w:t>
      </w:r>
      <w:r w:rsidRPr="00063FDC">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3BCFDE86"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30989AE4" w14:textId="699BC249"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063FDC">
        <w:rPr>
          <w:color w:val="000000" w:themeColor="text1"/>
          <w:sz w:val="24"/>
          <w:szCs w:val="24"/>
          <w:lang w:eastAsia="ru-RU"/>
        </w:rPr>
        <w:t xml:space="preserve"> </w:t>
      </w:r>
      <w:r w:rsidR="00157CED" w:rsidRPr="00063FDC">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r w:rsidR="00F05C35" w:rsidRPr="00063FDC">
        <w:rPr>
          <w:color w:val="000000" w:themeColor="text1"/>
          <w:sz w:val="24"/>
          <w:szCs w:val="24"/>
          <w:lang w:eastAsia="ru-RU"/>
        </w:rPr>
        <w:t>1</w:t>
      </w:r>
      <w:r w:rsidR="00157CED" w:rsidRPr="00063FDC">
        <w:rPr>
          <w:color w:val="000000" w:themeColor="text1"/>
          <w:sz w:val="24"/>
          <w:szCs w:val="24"/>
          <w:lang w:eastAsia="ru-RU"/>
        </w:rPr>
        <w:t>.</w:t>
      </w:r>
    </w:p>
    <w:p w14:paraId="697AD8FE" w14:textId="77777777" w:rsidR="009E5219" w:rsidRPr="00063FDC" w:rsidRDefault="0079567B" w:rsidP="00260C3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В случае определения стоимости актива на основании отчета оценщика</w:t>
      </w:r>
      <w:r w:rsidR="0048091B" w:rsidRPr="00063FDC">
        <w:rPr>
          <w:color w:val="000000" w:themeColor="text1"/>
          <w:sz w:val="24"/>
          <w:szCs w:val="24"/>
          <w:lang w:eastAsia="ru-RU"/>
        </w:rPr>
        <w:t xml:space="preserve"> и</w:t>
      </w:r>
      <w:r w:rsidRPr="00063FDC">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063FDC">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063FDC">
        <w:rPr>
          <w:color w:val="000000" w:themeColor="text1"/>
          <w:sz w:val="24"/>
          <w:szCs w:val="24"/>
          <w:lang w:eastAsia="ru-RU"/>
        </w:rPr>
        <w:t xml:space="preserve"> </w:t>
      </w:r>
    </w:p>
    <w:p w14:paraId="28E38302"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Методик</w:t>
      </w:r>
      <w:r w:rsidR="00B468A1" w:rsidRPr="00063FDC">
        <w:rPr>
          <w:color w:val="000000" w:themeColor="text1"/>
          <w:sz w:val="24"/>
          <w:szCs w:val="24"/>
          <w:lang w:eastAsia="ru-RU"/>
        </w:rPr>
        <w:t>и</w:t>
      </w:r>
      <w:r w:rsidRPr="00063FDC">
        <w:rPr>
          <w:color w:val="000000" w:themeColor="text1"/>
          <w:sz w:val="24"/>
          <w:szCs w:val="24"/>
          <w:lang w:eastAsia="ru-RU"/>
        </w:rPr>
        <w:t xml:space="preserve"> определения справедливой стоимости активов (обязательств)</w:t>
      </w:r>
      <w:r w:rsidR="00B468A1" w:rsidRPr="00063FDC">
        <w:rPr>
          <w:color w:val="000000" w:themeColor="text1"/>
          <w:sz w:val="24"/>
          <w:szCs w:val="24"/>
          <w:lang w:eastAsia="ru-RU"/>
        </w:rPr>
        <w:t xml:space="preserve">, порядок конвертации стоимостей, выраженных в одной валюте, в валюту определения </w:t>
      </w:r>
      <w:r w:rsidR="00CE15CC" w:rsidRPr="00063FDC">
        <w:rPr>
          <w:color w:val="000000" w:themeColor="text1"/>
          <w:sz w:val="24"/>
          <w:szCs w:val="24"/>
          <w:lang w:eastAsia="ru-RU"/>
        </w:rPr>
        <w:t>СЧА, представлены</w:t>
      </w:r>
      <w:r w:rsidRPr="00063FDC">
        <w:rPr>
          <w:color w:val="000000" w:themeColor="text1"/>
          <w:sz w:val="24"/>
          <w:szCs w:val="24"/>
          <w:lang w:eastAsia="ru-RU"/>
        </w:rPr>
        <w:t xml:space="preserve"> в Приложени</w:t>
      </w:r>
      <w:r w:rsidR="00B468A1" w:rsidRPr="00063FDC">
        <w:rPr>
          <w:color w:val="000000" w:themeColor="text1"/>
          <w:sz w:val="24"/>
          <w:szCs w:val="24"/>
          <w:lang w:eastAsia="ru-RU"/>
        </w:rPr>
        <w:t>ях к настоящим Правилам</w:t>
      </w:r>
      <w:r w:rsidRPr="00063FDC">
        <w:rPr>
          <w:color w:val="000000" w:themeColor="text1"/>
          <w:sz w:val="24"/>
          <w:szCs w:val="24"/>
          <w:lang w:eastAsia="ru-RU"/>
        </w:rPr>
        <w:t>.</w:t>
      </w:r>
    </w:p>
    <w:p w14:paraId="3B25AB6F" w14:textId="398DF950" w:rsidR="00BF7304" w:rsidRPr="00063FDC" w:rsidRDefault="00BF7304" w:rsidP="00BF7304">
      <w:pPr>
        <w:suppressAutoHyphens w:val="0"/>
        <w:autoSpaceDE/>
        <w:spacing w:after="160" w:line="259" w:lineRule="auto"/>
        <w:rPr>
          <w:color w:val="000000" w:themeColor="text1"/>
          <w:sz w:val="24"/>
          <w:szCs w:val="24"/>
          <w:lang w:eastAsia="ru-RU"/>
        </w:rPr>
      </w:pPr>
    </w:p>
    <w:p w14:paraId="57CACB19" w14:textId="5457507D" w:rsidR="00AF784E" w:rsidRPr="00063FDC" w:rsidRDefault="00AF784E" w:rsidP="00AF784E">
      <w:pPr>
        <w:autoSpaceDN w:val="0"/>
        <w:adjustRightInd w:val="0"/>
        <w:spacing w:line="360" w:lineRule="auto"/>
        <w:jc w:val="center"/>
        <w:rPr>
          <w:b/>
          <w:color w:val="000000" w:themeColor="text1"/>
          <w:sz w:val="24"/>
          <w:szCs w:val="24"/>
          <w:lang w:eastAsia="ru-RU"/>
        </w:rPr>
      </w:pPr>
      <w:r w:rsidRPr="00063FDC">
        <w:rPr>
          <w:b/>
          <w:color w:val="000000" w:themeColor="text1"/>
          <w:sz w:val="24"/>
          <w:szCs w:val="24"/>
          <w:lang w:eastAsia="ru-RU"/>
        </w:rPr>
        <w:t xml:space="preserve">               Порядок конвертации стоимостей, выраженных в одной валюте, в другую валюту.</w:t>
      </w:r>
    </w:p>
    <w:p w14:paraId="19DE6B2E"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14:paraId="04C2892C"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36151F12"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Кросс курс = CUR/USD * USD/RUR,</w:t>
      </w:r>
    </w:p>
    <w:p w14:paraId="6355D752"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где:</w:t>
      </w:r>
    </w:p>
    <w:p w14:paraId="6F324033"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USD/RUR – биржевой курс доллара США, на дату расчета СЧА;</w:t>
      </w:r>
    </w:p>
    <w:p w14:paraId="2E11C9D2" w14:textId="07F1739C" w:rsidR="00D97CD1" w:rsidRPr="00591BAB" w:rsidRDefault="00AF784E" w:rsidP="00D97CD1">
      <w:pPr>
        <w:spacing w:line="360" w:lineRule="auto"/>
        <w:ind w:firstLine="709"/>
        <w:jc w:val="both"/>
        <w:rPr>
          <w:sz w:val="24"/>
          <w:szCs w:val="24"/>
        </w:rPr>
      </w:pPr>
      <w:r w:rsidRPr="00063FDC">
        <w:rPr>
          <w:color w:val="000000" w:themeColor="text1"/>
          <w:sz w:val="24"/>
          <w:szCs w:val="24"/>
          <w:lang w:eastAsia="ru-RU"/>
        </w:rPr>
        <w:t xml:space="preserve">CUR/USD – </w:t>
      </w:r>
      <w:r w:rsidR="00D97CD1" w:rsidRPr="00AD2F2B">
        <w:rPr>
          <w:sz w:val="24"/>
          <w:szCs w:val="24"/>
        </w:rPr>
        <w:t xml:space="preserve">цена </w:t>
      </w:r>
      <w:r w:rsidR="00D97CD1">
        <w:rPr>
          <w:sz w:val="24"/>
          <w:szCs w:val="24"/>
        </w:rPr>
        <w:t xml:space="preserve">по сделкам </w:t>
      </w:r>
      <w:r w:rsidR="00D97CD1" w:rsidRPr="00466985">
        <w:rPr>
          <w:sz w:val="24"/>
          <w:szCs w:val="24"/>
        </w:rPr>
        <w:t>spot</w:t>
      </w:r>
      <w:r w:rsidR="00D97CD1">
        <w:rPr>
          <w:sz w:val="24"/>
          <w:szCs w:val="24"/>
        </w:rPr>
        <w:t xml:space="preserve"> </w:t>
      </w:r>
      <w:r w:rsidR="00D97CD1" w:rsidRPr="00AD2F2B">
        <w:rPr>
          <w:sz w:val="24"/>
          <w:szCs w:val="24"/>
        </w:rPr>
        <w:t>валюты, в которой выражена стоимость активов (обязательств), к Доллару США, раскрываемая информационной системой "</w:t>
      </w:r>
      <w:r w:rsidR="00D97CD1">
        <w:rPr>
          <w:sz w:val="24"/>
          <w:szCs w:val="24"/>
        </w:rPr>
        <w:t>Интерфакс</w:t>
      </w:r>
      <w:r w:rsidR="00D97CD1" w:rsidRPr="00AD2F2B">
        <w:rPr>
          <w:sz w:val="24"/>
          <w:szCs w:val="24"/>
        </w:rPr>
        <w:t>" на дату определения СЧА.</w:t>
      </w:r>
    </w:p>
    <w:p w14:paraId="75D5D571" w14:textId="4CAEA387" w:rsidR="00AF784E" w:rsidRPr="00063FDC" w:rsidRDefault="00AF784E" w:rsidP="00AF784E">
      <w:pPr>
        <w:autoSpaceDN w:val="0"/>
        <w:adjustRightInd w:val="0"/>
        <w:spacing w:line="360" w:lineRule="auto"/>
        <w:ind w:firstLine="709"/>
        <w:jc w:val="both"/>
        <w:rPr>
          <w:color w:val="000000" w:themeColor="text1"/>
          <w:sz w:val="24"/>
          <w:szCs w:val="24"/>
          <w:lang w:eastAsia="ru-RU"/>
        </w:rPr>
      </w:pPr>
    </w:p>
    <w:p w14:paraId="16A2392C" w14:textId="1FC79CE4" w:rsidR="00AF784E" w:rsidRPr="00063FDC" w:rsidRDefault="00AF784E" w:rsidP="00AF784E">
      <w:pPr>
        <w:autoSpaceDN w:val="0"/>
        <w:adjustRightInd w:val="0"/>
        <w:spacing w:line="360" w:lineRule="auto"/>
        <w:ind w:firstLine="709"/>
        <w:jc w:val="both"/>
        <w:rPr>
          <w:color w:val="000000" w:themeColor="text1"/>
          <w:sz w:val="24"/>
          <w:szCs w:val="24"/>
          <w:lang w:eastAsia="ru-RU"/>
        </w:rPr>
      </w:pPr>
    </w:p>
    <w:p w14:paraId="47DAA62D" w14:textId="77777777" w:rsidR="00AF784E" w:rsidRPr="00063FDC" w:rsidRDefault="00AF784E" w:rsidP="00BF7304">
      <w:pPr>
        <w:suppressAutoHyphens w:val="0"/>
        <w:autoSpaceDE/>
        <w:spacing w:after="160" w:line="259" w:lineRule="auto"/>
        <w:rPr>
          <w:color w:val="000000" w:themeColor="text1"/>
          <w:sz w:val="24"/>
          <w:szCs w:val="24"/>
          <w:lang w:eastAsia="ru-RU"/>
        </w:rPr>
      </w:pPr>
    </w:p>
    <w:p w14:paraId="2F2E94A5" w14:textId="77777777" w:rsidR="00E215F3" w:rsidRPr="00063FDC" w:rsidRDefault="00421397" w:rsidP="00BF7304">
      <w:pPr>
        <w:suppressAutoHyphens w:val="0"/>
        <w:autoSpaceDE/>
        <w:spacing w:after="160" w:line="259" w:lineRule="auto"/>
        <w:jc w:val="center"/>
        <w:rPr>
          <w:b/>
          <w:color w:val="000000" w:themeColor="text1"/>
          <w:sz w:val="24"/>
          <w:szCs w:val="24"/>
          <w:lang w:eastAsia="ru-RU"/>
        </w:rPr>
      </w:pPr>
      <w:r w:rsidRPr="00063FDC">
        <w:rPr>
          <w:b/>
          <w:color w:val="000000" w:themeColor="text1"/>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063FDC">
        <w:rPr>
          <w:b/>
          <w:color w:val="000000" w:themeColor="text1"/>
          <w:sz w:val="24"/>
          <w:szCs w:val="24"/>
          <w:lang w:eastAsia="ru-RU"/>
        </w:rPr>
        <w:t>.</w:t>
      </w:r>
    </w:p>
    <w:p w14:paraId="2909572F" w14:textId="77777777" w:rsidR="0051529B" w:rsidRPr="00063FDC" w:rsidRDefault="0051529B" w:rsidP="001D1F4C">
      <w:pPr>
        <w:suppressAutoHyphens w:val="0"/>
        <w:autoSpaceDE/>
        <w:spacing w:line="259" w:lineRule="auto"/>
        <w:jc w:val="center"/>
        <w:rPr>
          <w:b/>
          <w:color w:val="000000" w:themeColor="text1"/>
          <w:sz w:val="24"/>
          <w:szCs w:val="24"/>
          <w:lang w:eastAsia="ru-RU"/>
        </w:rPr>
      </w:pPr>
    </w:p>
    <w:p w14:paraId="6662665C" w14:textId="77777777" w:rsidR="00FA4BF8" w:rsidRPr="00063FDC" w:rsidRDefault="00FA4BF8" w:rsidP="00A71CBA">
      <w:pPr>
        <w:pStyle w:val="12"/>
        <w:tabs>
          <w:tab w:val="left" w:pos="709"/>
        </w:tabs>
        <w:spacing w:line="360" w:lineRule="auto"/>
        <w:ind w:left="0" w:firstLine="709"/>
        <w:jc w:val="both"/>
        <w:rPr>
          <w:rFonts w:eastAsia="Batang"/>
          <w:color w:val="000000" w:themeColor="text1"/>
          <w:szCs w:val="24"/>
        </w:rPr>
      </w:pPr>
      <w:r w:rsidRPr="00063FDC">
        <w:rPr>
          <w:rFonts w:eastAsia="Batang"/>
          <w:color w:val="000000" w:themeColor="text1"/>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w:t>
      </w:r>
      <w:r w:rsidR="00AB5AD1" w:rsidRPr="00063FDC">
        <w:rPr>
          <w:rFonts w:eastAsia="Batang"/>
          <w:color w:val="000000" w:themeColor="text1"/>
          <w:szCs w:val="24"/>
        </w:rPr>
        <w:t>, оценщику Фонда</w:t>
      </w:r>
      <w:r w:rsidR="00ED498D" w:rsidRPr="00063FDC">
        <w:rPr>
          <w:rFonts w:eastAsia="Batang"/>
          <w:color w:val="000000" w:themeColor="text1"/>
          <w:szCs w:val="24"/>
        </w:rPr>
        <w:t xml:space="preserve"> </w:t>
      </w:r>
      <w:r w:rsidRPr="00063FDC">
        <w:rPr>
          <w:rFonts w:eastAsia="Batang"/>
          <w:color w:val="000000" w:themeColor="text1"/>
          <w:szCs w:val="24"/>
        </w:rPr>
        <w:lastRenderedPageBreak/>
        <w:t>и лицу, осуществляющему ведение реестра владельцев инвестиционных паев (далее – резерв на выплату прочих вознаграждений).</w:t>
      </w:r>
    </w:p>
    <w:p w14:paraId="67FDD1C7" w14:textId="77777777" w:rsidR="00FA4BF8" w:rsidRPr="00063FDC" w:rsidRDefault="00FA4BF8" w:rsidP="00A71CBA">
      <w:pPr>
        <w:pStyle w:val="12"/>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0F65B0E3" w14:textId="77777777" w:rsidR="00FA4BF8" w:rsidRPr="00063FDC" w:rsidRDefault="00FA4BF8" w:rsidP="00C8239C">
      <w:pPr>
        <w:pStyle w:val="12"/>
        <w:numPr>
          <w:ilvl w:val="1"/>
          <w:numId w:val="12"/>
        </w:numPr>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t xml:space="preserve">даты окончания календарного года; </w:t>
      </w:r>
    </w:p>
    <w:p w14:paraId="4B3FB607" w14:textId="77777777" w:rsidR="00FA4BF8" w:rsidRPr="00063FDC" w:rsidRDefault="00FA4BF8" w:rsidP="00C8239C">
      <w:pPr>
        <w:pStyle w:val="12"/>
        <w:numPr>
          <w:ilvl w:val="1"/>
          <w:numId w:val="12"/>
        </w:numPr>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t>даты возникновения основания для прекращения (включительно) в части резерва на выплату вознаграждения управляющей компании;</w:t>
      </w:r>
    </w:p>
    <w:p w14:paraId="663701E8" w14:textId="77777777" w:rsidR="00FA4BF8" w:rsidRPr="00063FDC" w:rsidRDefault="00FA4BF8" w:rsidP="00C8239C">
      <w:pPr>
        <w:pStyle w:val="12"/>
        <w:numPr>
          <w:ilvl w:val="1"/>
          <w:numId w:val="12"/>
        </w:numPr>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14:paraId="6751198A" w14:textId="77777777" w:rsidR="00FA4BF8" w:rsidRPr="00063FDC" w:rsidRDefault="00FA4BF8" w:rsidP="001D1F4C">
      <w:pPr>
        <w:pStyle w:val="12"/>
        <w:tabs>
          <w:tab w:val="left" w:pos="993"/>
        </w:tabs>
        <w:spacing w:line="360" w:lineRule="auto"/>
        <w:ind w:left="0" w:firstLine="709"/>
        <w:jc w:val="both"/>
        <w:rPr>
          <w:iCs/>
          <w:color w:val="000000" w:themeColor="text1"/>
          <w:szCs w:val="24"/>
          <w:shd w:val="clear" w:color="auto" w:fill="FFFFFF"/>
        </w:rPr>
      </w:pPr>
      <w:r w:rsidRPr="00063FDC">
        <w:rPr>
          <w:iCs/>
          <w:color w:val="000000" w:themeColor="text1"/>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2D4DB16E" w14:textId="77777777" w:rsidR="00B468A1" w:rsidRPr="00063FDC" w:rsidRDefault="00FA4BF8" w:rsidP="001D1F4C">
      <w:pPr>
        <w:pStyle w:val="12"/>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189C8AD3"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i/>
          <w:color w:val="000000" w:themeColor="text1"/>
          <w:szCs w:val="24"/>
        </w:rPr>
        <w:t>на первый рабочий день отчетного года</w:t>
      </w:r>
      <w:r w:rsidRPr="00063FDC">
        <w:rPr>
          <w:rFonts w:eastAsia="Batang"/>
          <w:color w:val="000000" w:themeColor="text1"/>
          <w:szCs w:val="24"/>
        </w:rPr>
        <w:t>:</w:t>
      </w:r>
    </w:p>
    <w:p w14:paraId="48868D87" w14:textId="77777777" w:rsidR="00FA4BF8" w:rsidRPr="00063FDC" w:rsidRDefault="00FA4BF8" w:rsidP="001D1F4C">
      <w:pPr>
        <w:pStyle w:val="12"/>
        <w:tabs>
          <w:tab w:val="left" w:pos="993"/>
        </w:tabs>
        <w:spacing w:line="360" w:lineRule="auto"/>
        <w:ind w:left="0"/>
        <w:jc w:val="center"/>
        <w:rPr>
          <w:rFonts w:eastAsia="Batang"/>
          <w:color w:val="000000" w:themeColor="text1"/>
          <w:szCs w:val="24"/>
        </w:rPr>
      </w:pPr>
      <w:r w:rsidRPr="00063FDC">
        <w:rPr>
          <w:rFonts w:eastAsia="Batang"/>
          <w:color w:val="000000" w:themeColor="text1"/>
          <w:szCs w:val="24"/>
        </w:rPr>
        <w:object w:dxaOrig="1740" w:dyaOrig="660" w14:anchorId="6F9F0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14488854" r:id="rId13"/>
        </w:object>
      </w:r>
    </w:p>
    <w:p w14:paraId="6CF05BD1"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t xml:space="preserve">где:    </w:t>
      </w:r>
    </w:p>
    <w:p w14:paraId="5BFF50B8"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260" w:dyaOrig="360" w14:anchorId="421F823F">
          <v:shape id="_x0000_i1026" type="#_x0000_t75" style="width:9pt;height:16.5pt" o:ole="">
            <v:imagedata r:id="rId14" o:title=""/>
          </v:shape>
          <o:OLEObject Type="Embed" ProgID="Equation.3" ShapeID="_x0000_i1026" DrawAspect="Content" ObjectID="_1714488855" r:id="rId15"/>
        </w:object>
      </w:r>
      <w:r w:rsidRPr="00063FDC">
        <w:rPr>
          <w:rFonts w:eastAsia="Batang"/>
          <w:color w:val="000000" w:themeColor="text1"/>
          <w:szCs w:val="24"/>
        </w:rPr>
        <w:t>- сумма начисления резерва на первый рабочий день отчетного года;</w:t>
      </w:r>
    </w:p>
    <w:p w14:paraId="6CC87CFB"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260" w:dyaOrig="260" w14:anchorId="4DD481BA">
          <v:shape id="_x0000_i1027" type="#_x0000_t75" style="width:13.5pt;height:13.5pt" o:ole="">
            <v:imagedata r:id="rId16" o:title=""/>
          </v:shape>
          <o:OLEObject Type="Embed" ProgID="Equation.3" ShapeID="_x0000_i1027" DrawAspect="Content" ObjectID="_1714488856" r:id="rId17"/>
        </w:object>
      </w:r>
      <w:r w:rsidRPr="00063FDC">
        <w:rPr>
          <w:rFonts w:eastAsia="Batang"/>
          <w:color w:val="000000" w:themeColor="text1"/>
          <w:szCs w:val="24"/>
        </w:rPr>
        <w:t xml:space="preserve"> - количество рабочих дней в текущем календарном году;</w:t>
      </w:r>
    </w:p>
    <w:p w14:paraId="626F96BA"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840" w:dyaOrig="360" w14:anchorId="6C81AA6A">
          <v:shape id="_x0000_i1028" type="#_x0000_t75" style="width:43.5pt;height:18pt" o:ole="">
            <v:imagedata r:id="rId18" o:title=""/>
          </v:shape>
          <o:OLEObject Type="Embed" ProgID="Equation.3" ShapeID="_x0000_i1028" DrawAspect="Content" ObjectID="_1714488857" r:id="rId19"/>
        </w:object>
      </w:r>
      <w:r w:rsidRPr="00063FDC">
        <w:rPr>
          <w:rFonts w:eastAsia="Batang"/>
          <w:color w:val="000000" w:themeColor="text1"/>
          <w:szCs w:val="24"/>
        </w:rPr>
        <w:t xml:space="preserve">- расчетная (промежуточная) величина СЧА на первый рабочий день отчетного года, в который начисляется резерв </w:t>
      </w:r>
      <w:r w:rsidRPr="00063FDC">
        <w:rPr>
          <w:rFonts w:eastAsia="Batang"/>
          <w:color w:val="000000" w:themeColor="text1"/>
          <w:szCs w:val="24"/>
        </w:rPr>
        <w:object w:dxaOrig="260" w:dyaOrig="360" w14:anchorId="45738949">
          <v:shape id="_x0000_i1029" type="#_x0000_t75" style="width:13.5pt;height:18.75pt" o:ole="">
            <v:imagedata r:id="rId20" o:title=""/>
          </v:shape>
          <o:OLEObject Type="Embed" ProgID="Equation.3" ShapeID="_x0000_i1029" DrawAspect="Content" ObjectID="_1714488858" r:id="rId21"/>
        </w:object>
      </w:r>
      <w:r w:rsidRPr="00063FDC">
        <w:rPr>
          <w:rFonts w:eastAsia="Batang"/>
          <w:color w:val="000000" w:themeColor="text1"/>
          <w:szCs w:val="24"/>
        </w:rPr>
        <w:t>, определенная с точностью до 2 – х знаков после запятой по формуле:</w:t>
      </w:r>
    </w:p>
    <w:p w14:paraId="6DF64CFC" w14:textId="77777777" w:rsidR="00FA4BF8" w:rsidRPr="00063FDC" w:rsidRDefault="00FA4BF8" w:rsidP="001D1F4C">
      <w:pPr>
        <w:pStyle w:val="12"/>
        <w:tabs>
          <w:tab w:val="left" w:pos="993"/>
        </w:tabs>
        <w:spacing w:line="360" w:lineRule="auto"/>
        <w:ind w:left="0"/>
        <w:jc w:val="center"/>
        <w:rPr>
          <w:rFonts w:eastAsia="Batang"/>
          <w:color w:val="000000" w:themeColor="text1"/>
          <w:szCs w:val="24"/>
        </w:rPr>
      </w:pPr>
      <w:r w:rsidRPr="00063FDC">
        <w:rPr>
          <w:rFonts w:eastAsia="Batang"/>
          <w:color w:val="000000" w:themeColor="text1"/>
          <w:szCs w:val="24"/>
        </w:rPr>
        <w:object w:dxaOrig="2700" w:dyaOrig="960" w14:anchorId="7C669B32">
          <v:shape id="_x0000_i1030" type="#_x0000_t75" style="width:133.5pt;height:48pt" o:ole="">
            <v:imagedata r:id="rId22" o:title=""/>
          </v:shape>
          <o:OLEObject Type="Embed" ProgID="Equation.3" ShapeID="_x0000_i1030" DrawAspect="Content" ObjectID="_1714488859" r:id="rId23"/>
        </w:object>
      </w:r>
    </w:p>
    <w:p w14:paraId="1CF46393"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960" w:dyaOrig="340" w14:anchorId="075CB9AA">
          <v:shape id="_x0000_i1031" type="#_x0000_t75" style="width:48pt;height:18pt" o:ole="">
            <v:imagedata r:id="rId24" o:title=""/>
          </v:shape>
          <o:OLEObject Type="Embed" ProgID="Equation.3" ShapeID="_x0000_i1031" DrawAspect="Content" ObjectID="_1714488860" r:id="rId25"/>
        </w:object>
      </w:r>
      <w:r w:rsidRPr="00063FDC">
        <w:rPr>
          <w:rFonts w:eastAsia="Batang"/>
          <w:color w:val="000000" w:themeColor="text1"/>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w:t>
      </w:r>
      <w:r w:rsidRPr="00063FDC">
        <w:rPr>
          <w:rFonts w:eastAsia="Batang"/>
          <w:color w:val="000000" w:themeColor="text1"/>
          <w:szCs w:val="24"/>
        </w:rPr>
        <w:lastRenderedPageBreak/>
        <w:t xml:space="preserve">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669CB3F9"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460" w:dyaOrig="340" w14:anchorId="0B4B62D6">
          <v:shape id="_x0000_i1032" type="#_x0000_t75" style="width:24pt;height:18pt" o:ole="">
            <v:imagedata r:id="rId26" o:title=""/>
          </v:shape>
          <o:OLEObject Type="Embed" ProgID="Equation.3" ShapeID="_x0000_i1032" DrawAspect="Content" ObjectID="_1714488861" r:id="rId27"/>
        </w:object>
      </w:r>
      <w:r w:rsidRPr="00063FDC">
        <w:rPr>
          <w:rFonts w:eastAsia="Batang"/>
          <w:color w:val="000000" w:themeColor="text1"/>
          <w:szCs w:val="24"/>
        </w:rPr>
        <w:t xml:space="preserve"> - величина кредиторской задолженности без учета начисленных вознаграждений на первый рабочий день отчетного года.</w:t>
      </w:r>
    </w:p>
    <w:p w14:paraId="24B152CA"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200" w:dyaOrig="220" w14:anchorId="661B686F">
          <v:shape id="_x0000_i1033" type="#_x0000_t75" style="width:9.75pt;height:9pt" o:ole="">
            <v:imagedata r:id="rId28" o:title=""/>
          </v:shape>
          <o:OLEObject Type="Embed" ProgID="Equation.3" ShapeID="_x0000_i1033" DrawAspect="Content" ObjectID="_1714488862" r:id="rId29"/>
        </w:object>
      </w:r>
      <w:r w:rsidRPr="00063FDC">
        <w:rPr>
          <w:rFonts w:eastAsia="Batang"/>
          <w:color w:val="000000" w:themeColor="text1"/>
          <w:szCs w:val="24"/>
        </w:rPr>
        <w:t>- процентная ставка, соответствующая:</w:t>
      </w:r>
    </w:p>
    <w:p w14:paraId="41C1E879"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460" w:dyaOrig="360" w14:anchorId="4482491C">
          <v:shape id="_x0000_i1034" type="#_x0000_t75" style="width:24pt;height:21pt" o:ole="">
            <v:imagedata r:id="rId30" o:title=""/>
          </v:shape>
          <o:OLEObject Type="Embed" ProgID="Equation.3" ShapeID="_x0000_i1034" DrawAspect="Content" ObjectID="_1714488863" r:id="rId31"/>
        </w:object>
      </w:r>
      <w:r w:rsidRPr="00063FDC">
        <w:rPr>
          <w:rFonts w:eastAsia="Batang"/>
          <w:color w:val="000000" w:themeColor="text1"/>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470042AC"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420" w:dyaOrig="380" w14:anchorId="553B8865">
          <v:shape id="_x0000_i1035" type="#_x0000_t75" style="width:24pt;height:24pt" o:ole="">
            <v:imagedata r:id="rId32" o:title=""/>
          </v:shape>
          <o:OLEObject Type="Embed" ProgID="Equation.3" ShapeID="_x0000_i1035" DrawAspect="Content" ObjectID="_1714488864" r:id="rId33"/>
        </w:object>
      </w:r>
      <w:r w:rsidRPr="00063FDC">
        <w:rPr>
          <w:rFonts w:eastAsia="Batang"/>
          <w:color w:val="000000" w:themeColor="text1"/>
          <w:szCs w:val="24"/>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063FDC">
        <w:rPr>
          <w:rFonts w:eastAsia="Batang"/>
          <w:color w:val="000000" w:themeColor="text1"/>
          <w:szCs w:val="24"/>
        </w:rPr>
        <w:t xml:space="preserve">доверительного управления </w:t>
      </w:r>
      <w:r w:rsidRPr="00063FDC">
        <w:rPr>
          <w:rFonts w:eastAsia="Batang"/>
          <w:color w:val="000000" w:themeColor="text1"/>
          <w:szCs w:val="24"/>
        </w:rPr>
        <w:t>(в долях), действующий на первый рабочий день отчетного года;</w:t>
      </w:r>
    </w:p>
    <w:p w14:paraId="700A9CB8"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279" w:dyaOrig="360" w14:anchorId="67EC60A2">
          <v:shape id="_x0000_i1036" type="#_x0000_t75" style="width:14.25pt;height:18pt" o:ole="">
            <v:imagedata r:id="rId34" o:title=""/>
          </v:shape>
          <o:OLEObject Type="Embed" ProgID="Equation.3" ShapeID="_x0000_i1036" DrawAspect="Content" ObjectID="_1714488865" r:id="rId35"/>
        </w:object>
      </w:r>
      <w:r w:rsidRPr="00063FDC">
        <w:rPr>
          <w:rFonts w:eastAsia="Batang"/>
          <w:color w:val="000000" w:themeColor="text1"/>
          <w:szCs w:val="24"/>
        </w:rPr>
        <w:t>- каждая процентная ставка, действовавшая на первый рабочий день отчетного года</w:t>
      </w:r>
    </w:p>
    <w:p w14:paraId="622B2FAF"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t xml:space="preserve">Значение  </w:t>
      </w:r>
      <m:oMath>
        <m:d>
          <m:dPr>
            <m:ctrlPr>
              <w:rPr>
                <w:rFonts w:ascii="Cambria Math" w:eastAsia="Batang" w:hAnsi="Cambria Math"/>
                <w:color w:val="000000" w:themeColor="text1"/>
                <w:szCs w:val="24"/>
              </w:rPr>
            </m:ctrlPr>
          </m:dPr>
          <m:e>
            <m:r>
              <m:rPr>
                <m:sty m:val="p"/>
              </m:rPr>
              <w:rPr>
                <w:rFonts w:ascii="Cambria Math" w:eastAsia="Batang"/>
                <w:color w:val="000000" w:themeColor="text1"/>
                <w:szCs w:val="24"/>
              </w:rPr>
              <m:t>1+</m:t>
            </m:r>
            <m:r>
              <m:rPr>
                <m:sty m:val="p"/>
              </m:rPr>
              <w:rPr>
                <w:rFonts w:ascii="Cambria Math" w:eastAsia="Batang"/>
                <w:color w:val="000000" w:themeColor="text1"/>
                <w:szCs w:val="24"/>
              </w:rPr>
              <w:object w:dxaOrig="1080" w:dyaOrig="660" w14:anchorId="1663B3EB">
                <v:shape id="_x0000_i1038" type="#_x0000_t75" style="width:54pt;height:32.25pt" o:ole="">
                  <v:imagedata r:id="rId36" o:title=""/>
                </v:shape>
                <o:OLEObject Type="Embed" ProgID="Equation.3" ShapeID="_x0000_i1038" DrawAspect="Content" ObjectID="_1714488866" r:id="rId37"/>
              </w:object>
            </m:r>
          </m:e>
        </m:d>
      </m:oMath>
      <w:r w:rsidRPr="00063FDC">
        <w:rPr>
          <w:rFonts w:eastAsia="Batang"/>
          <w:color w:val="000000" w:themeColor="text1"/>
          <w:szCs w:val="24"/>
        </w:rPr>
        <w:t xml:space="preserve">   не округляется.</w:t>
      </w:r>
    </w:p>
    <w:p w14:paraId="2DD13BB2"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t xml:space="preserve">Округление при расчете </w:t>
      </w:r>
      <w:r w:rsidRPr="00063FDC">
        <w:rPr>
          <w:rFonts w:eastAsia="Batang"/>
          <w:color w:val="000000" w:themeColor="text1"/>
          <w:szCs w:val="24"/>
        </w:rPr>
        <w:object w:dxaOrig="260" w:dyaOrig="360" w14:anchorId="37D26157">
          <v:shape id="_x0000_i1039" type="#_x0000_t75" style="width:13.5pt;height:18.75pt" o:ole="">
            <v:imagedata r:id="rId38" o:title=""/>
          </v:shape>
          <o:OLEObject Type="Embed" ProgID="Equation.3" ShapeID="_x0000_i1039" DrawAspect="Content" ObjectID="_1714488867" r:id="rId39"/>
        </w:object>
      </w:r>
      <w:r w:rsidRPr="00063FDC">
        <w:rPr>
          <w:rFonts w:eastAsia="Batang"/>
          <w:color w:val="000000" w:themeColor="text1"/>
          <w:szCs w:val="24"/>
        </w:rPr>
        <w:t xml:space="preserve"> и </w:t>
      </w:r>
      <w:r w:rsidRPr="00063FDC">
        <w:rPr>
          <w:rFonts w:eastAsia="Batang"/>
          <w:color w:val="000000" w:themeColor="text1"/>
          <w:szCs w:val="24"/>
        </w:rPr>
        <w:object w:dxaOrig="840" w:dyaOrig="360" w14:anchorId="1CED27CA">
          <v:shape id="_x0000_i1040" type="#_x0000_t75" style="width:43.5pt;height:18pt" o:ole="">
            <v:imagedata r:id="rId40" o:title=""/>
          </v:shape>
          <o:OLEObject Type="Embed" ProgID="Equation.3" ShapeID="_x0000_i1040" DrawAspect="Content" ObjectID="_1714488868" r:id="rId41"/>
        </w:object>
      </w:r>
      <w:r w:rsidRPr="00063FDC">
        <w:rPr>
          <w:rFonts w:eastAsia="Batang"/>
          <w:color w:val="000000" w:themeColor="text1"/>
          <w:szCs w:val="24"/>
        </w:rPr>
        <w:t>производится на каждом действии до 2-х знаков после запятой.</w:t>
      </w:r>
    </w:p>
    <w:p w14:paraId="4EEBDD73" w14:textId="77777777" w:rsidR="00FA4BF8" w:rsidRPr="00063FDC" w:rsidRDefault="00FA4BF8" w:rsidP="001D1F4C">
      <w:pPr>
        <w:pStyle w:val="12"/>
        <w:tabs>
          <w:tab w:val="left" w:pos="993"/>
        </w:tabs>
        <w:spacing w:line="360" w:lineRule="auto"/>
        <w:ind w:left="0" w:firstLine="709"/>
        <w:jc w:val="both"/>
        <w:rPr>
          <w:rFonts w:eastAsia="Batang"/>
          <w:i/>
          <w:color w:val="000000" w:themeColor="text1"/>
          <w:szCs w:val="24"/>
        </w:rPr>
      </w:pPr>
      <w:r w:rsidRPr="00063FDC">
        <w:rPr>
          <w:rFonts w:eastAsia="Batang"/>
          <w:i/>
          <w:color w:val="000000" w:themeColor="text1"/>
          <w:szCs w:val="24"/>
        </w:rPr>
        <w:t>на другие дни определения СЧА (за исключением первого рабочего дня отчетного года):</w:t>
      </w:r>
    </w:p>
    <w:p w14:paraId="499B710C" w14:textId="77777777" w:rsidR="0061109D" w:rsidRPr="00063FDC" w:rsidRDefault="0061109D" w:rsidP="001D1F4C">
      <w:pPr>
        <w:autoSpaceDN w:val="0"/>
        <w:adjustRightInd w:val="0"/>
        <w:spacing w:line="360" w:lineRule="auto"/>
        <w:jc w:val="center"/>
        <w:rPr>
          <w:color w:val="000000" w:themeColor="text1"/>
          <w:sz w:val="24"/>
          <w:szCs w:val="24"/>
          <w:lang w:eastAsia="ru-RU"/>
        </w:rPr>
      </w:pPr>
      <w:r w:rsidRPr="00063FDC">
        <w:rPr>
          <w:color w:val="000000" w:themeColor="text1"/>
          <w:sz w:val="24"/>
          <w:szCs w:val="24"/>
          <w:lang w:eastAsia="ru-RU"/>
        </w:rPr>
        <w:object w:dxaOrig="4480" w:dyaOrig="1020" w14:anchorId="511C3A69">
          <v:shape id="_x0000_i1041" type="#_x0000_t75" style="width:222.75pt;height:49.5pt" o:ole="">
            <v:imagedata r:id="rId42" o:title=""/>
          </v:shape>
          <o:OLEObject Type="Embed" ProgID="Equation.3" ShapeID="_x0000_i1041" DrawAspect="Content" ObjectID="_1714488869" r:id="rId43"/>
        </w:object>
      </w:r>
    </w:p>
    <w:p w14:paraId="6B4CC541" w14:textId="77777777" w:rsidR="0061109D" w:rsidRPr="00063FDC" w:rsidRDefault="00421397"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где:</w:t>
      </w:r>
    </w:p>
    <w:p w14:paraId="7B383E07" w14:textId="77777777" w:rsidR="0061109D" w:rsidRPr="00063FDC" w:rsidRDefault="00421397"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7B096A4"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79" w:dyaOrig="360" w14:anchorId="42F9B9AB">
          <v:shape id="_x0000_i1042" type="#_x0000_t75" style="width:14.25pt;height:21pt" o:ole="">
            <v:imagedata r:id="rId44" o:title=""/>
          </v:shape>
          <o:OLEObject Type="Embed" ProgID="Equation.3" ShapeID="_x0000_i1042" DrawAspect="Content" ObjectID="_1714488870" r:id="rId45"/>
        </w:object>
      </w:r>
      <w:r w:rsidR="00421397" w:rsidRPr="00063FDC">
        <w:rPr>
          <w:color w:val="000000" w:themeColor="text1"/>
          <w:sz w:val="24"/>
          <w:szCs w:val="24"/>
          <w:lang w:eastAsia="ru-RU"/>
        </w:rPr>
        <w:t xml:space="preserve">- сумма каждого произведенного в текущем отчетном году начисления резерва;     </w:t>
      </w:r>
    </w:p>
    <w:p w14:paraId="0C8FF469"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60" w:dyaOrig="360" w14:anchorId="0154A1B4">
          <v:shape id="_x0000_i1043" type="#_x0000_t75" style="width:13.5pt;height:21pt" o:ole="">
            <v:imagedata r:id="rId46" o:title=""/>
          </v:shape>
          <o:OLEObject Type="Embed" ProgID="Equation.3" ShapeID="_x0000_i1043" DrawAspect="Content" ObjectID="_1714488871" r:id="rId47"/>
        </w:object>
      </w:r>
      <w:r w:rsidR="00421397" w:rsidRPr="00063FDC">
        <w:rPr>
          <w:color w:val="000000" w:themeColor="text1"/>
          <w:sz w:val="24"/>
          <w:szCs w:val="24"/>
          <w:lang w:eastAsia="ru-RU"/>
        </w:rPr>
        <w:t>- сумма очередного (текущего) начисления резерва в текущем отчетном году;</w:t>
      </w:r>
    </w:p>
    <w:p w14:paraId="09A02A07"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60" w:dyaOrig="260" w14:anchorId="26CC1BEE">
          <v:shape id="_x0000_i1044" type="#_x0000_t75" style="width:13.5pt;height:13.5pt" o:ole="">
            <v:imagedata r:id="rId16" o:title=""/>
          </v:shape>
          <o:OLEObject Type="Embed" ProgID="Equation.3" ShapeID="_x0000_i1044" DrawAspect="Content" ObjectID="_1714488872" r:id="rId48"/>
        </w:object>
      </w:r>
      <w:r w:rsidR="00421397" w:rsidRPr="00063FDC">
        <w:rPr>
          <w:color w:val="000000" w:themeColor="text1"/>
          <w:sz w:val="24"/>
          <w:szCs w:val="24"/>
          <w:lang w:eastAsia="ru-RU"/>
        </w:rPr>
        <w:t xml:space="preserve"> - количество рабочих дней в текущем календарном году;</w:t>
      </w:r>
    </w:p>
    <w:p w14:paraId="607905C3"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60" w:dyaOrig="360" w14:anchorId="7F58535F">
          <v:shape id="_x0000_i1045" type="#_x0000_t75" style="width:13.5pt;height:21pt" o:ole="">
            <v:imagedata r:id="rId49" o:title=""/>
          </v:shape>
          <o:OLEObject Type="Embed" ProgID="Equation.3" ShapeID="_x0000_i1045" DrawAspect="Content" ObjectID="_1714488873" r:id="rId50"/>
        </w:object>
      </w:r>
      <w:r w:rsidR="00421397" w:rsidRPr="00063FDC">
        <w:rPr>
          <w:color w:val="000000" w:themeColor="text1"/>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063FDC">
        <w:rPr>
          <w:color w:val="000000" w:themeColor="text1"/>
          <w:sz w:val="24"/>
          <w:szCs w:val="24"/>
          <w:lang w:eastAsia="ru-RU"/>
        </w:rPr>
        <w:object w:dxaOrig="260" w:dyaOrig="360" w14:anchorId="7A836E03">
          <v:shape id="_x0000_i1046" type="#_x0000_t75" style="width:13.5pt;height:21pt" o:ole="">
            <v:imagedata r:id="rId46" o:title=""/>
          </v:shape>
          <o:OLEObject Type="Embed" ProgID="Equation.3" ShapeID="_x0000_i1046" DrawAspect="Content" ObjectID="_1714488874" r:id="rId51"/>
        </w:object>
      </w:r>
      <w:r w:rsidR="00421397" w:rsidRPr="00063FDC">
        <w:rPr>
          <w:color w:val="000000" w:themeColor="text1"/>
          <w:sz w:val="24"/>
          <w:szCs w:val="24"/>
          <w:lang w:eastAsia="ru-RU"/>
        </w:rPr>
        <w:t xml:space="preserve">; </w:t>
      </w:r>
    </w:p>
    <w:p w14:paraId="1DDF0506" w14:textId="77777777" w:rsidR="0061109D" w:rsidRPr="00063FDC" w:rsidRDefault="00421397"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 xml:space="preserve">t – порядковый номер рабочего дня, принадлежащего периоду, за который </w:t>
      </w:r>
      <w:r w:rsidR="009214B5" w:rsidRPr="00063FDC">
        <w:rPr>
          <w:color w:val="000000" w:themeColor="text1"/>
          <w:sz w:val="24"/>
          <w:szCs w:val="24"/>
          <w:lang w:eastAsia="ru-RU"/>
        </w:rPr>
        <w:t>определено</w:t>
      </w:r>
      <w:r w:rsidR="00516F0B" w:rsidRPr="00063FDC">
        <w:rPr>
          <w:color w:val="000000" w:themeColor="text1"/>
          <w:sz w:val="24"/>
          <w:szCs w:val="24"/>
          <w:lang w:eastAsia="ru-RU"/>
        </w:rPr>
        <w:object w:dxaOrig="260" w:dyaOrig="360" w14:anchorId="1F20737C">
          <v:shape id="_x0000_i1047" type="#_x0000_t75" style="width:13.5pt;height:21pt" o:ole="">
            <v:imagedata r:id="rId49" o:title=""/>
          </v:shape>
          <o:OLEObject Type="Embed" ProgID="Equation.3" ShapeID="_x0000_i1047" DrawAspect="Content" ObjectID="_1714488875" r:id="rId52"/>
        </w:object>
      </w:r>
      <w:r w:rsidR="009214B5" w:rsidRPr="00063FDC">
        <w:rPr>
          <w:color w:val="000000" w:themeColor="text1"/>
          <w:sz w:val="24"/>
          <w:szCs w:val="24"/>
          <w:lang w:eastAsia="ru-RU"/>
        </w:rPr>
        <w:t>,</w:t>
      </w:r>
      <w:r w:rsidRPr="00063FDC">
        <w:rPr>
          <w:color w:val="000000" w:themeColor="text1"/>
          <w:sz w:val="24"/>
          <w:szCs w:val="24"/>
          <w:lang w:eastAsia="ru-RU"/>
        </w:rPr>
        <w:t xml:space="preserve"> принимающий значения от 1 до d. t=d – порядковый номер рабочего дня начисления резерва </w:t>
      </w:r>
      <w:r w:rsidR="0061109D" w:rsidRPr="00063FDC">
        <w:rPr>
          <w:color w:val="000000" w:themeColor="text1"/>
          <w:sz w:val="24"/>
          <w:szCs w:val="24"/>
          <w:lang w:eastAsia="ru-RU"/>
        </w:rPr>
        <w:object w:dxaOrig="260" w:dyaOrig="360" w14:anchorId="3AFB2268">
          <v:shape id="_x0000_i1048" type="#_x0000_t75" style="width:13.5pt;height:21pt" o:ole="">
            <v:imagedata r:id="rId46" o:title=""/>
          </v:shape>
          <o:OLEObject Type="Embed" ProgID="Equation.3" ShapeID="_x0000_i1048" DrawAspect="Content" ObjectID="_1714488876" r:id="rId53"/>
        </w:object>
      </w:r>
      <w:r w:rsidRPr="00063FDC">
        <w:rPr>
          <w:color w:val="000000" w:themeColor="text1"/>
          <w:sz w:val="24"/>
          <w:szCs w:val="24"/>
          <w:lang w:eastAsia="ru-RU"/>
        </w:rPr>
        <w:t>;</w:t>
      </w:r>
    </w:p>
    <w:p w14:paraId="0FD08256"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580" w:dyaOrig="360" w14:anchorId="4F63B8C3">
          <v:shape id="_x0000_i1049" type="#_x0000_t75" style="width:28.5pt;height:21pt" o:ole="">
            <v:imagedata r:id="rId54" o:title=""/>
          </v:shape>
          <o:OLEObject Type="Embed" ProgID="Equation.3" ShapeID="_x0000_i1049" DrawAspect="Content" ObjectID="_1714488877" r:id="rId55"/>
        </w:object>
      </w:r>
      <w:r w:rsidR="00421397" w:rsidRPr="00063FDC">
        <w:rPr>
          <w:color w:val="000000" w:themeColor="text1"/>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D24D7D6"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840" w:dyaOrig="380" w14:anchorId="3FB3E788">
          <v:shape id="_x0000_i1050" type="#_x0000_t75" style="width:45pt;height:14.25pt" o:ole="">
            <v:imagedata r:id="rId56" o:title=""/>
          </v:shape>
          <o:OLEObject Type="Embed" ProgID="Equation.3" ShapeID="_x0000_i1050" DrawAspect="Content" ObjectID="_1714488878" r:id="rId57"/>
        </w:object>
      </w:r>
      <w:r w:rsidR="00421397" w:rsidRPr="00063FDC">
        <w:rPr>
          <w:color w:val="000000" w:themeColor="text1"/>
          <w:sz w:val="24"/>
          <w:szCs w:val="24"/>
          <w:lang w:eastAsia="ru-RU"/>
        </w:rPr>
        <w:t xml:space="preserve">- расчетная (промежуточная) величина СЧА на дату d, в которой начисляется резерв </w:t>
      </w:r>
      <w:r w:rsidRPr="00063FDC">
        <w:rPr>
          <w:color w:val="000000" w:themeColor="text1"/>
          <w:sz w:val="24"/>
          <w:szCs w:val="24"/>
          <w:lang w:eastAsia="ru-RU"/>
        </w:rPr>
        <w:object w:dxaOrig="260" w:dyaOrig="360" w14:anchorId="73C62C50">
          <v:shape id="_x0000_i1051" type="#_x0000_t75" style="width:13.5pt;height:21pt" o:ole="">
            <v:imagedata r:id="rId46" o:title=""/>
          </v:shape>
          <o:OLEObject Type="Embed" ProgID="Equation.3" ShapeID="_x0000_i1051" DrawAspect="Content" ObjectID="_1714488879" r:id="rId58"/>
        </w:object>
      </w:r>
      <w:r w:rsidR="00421397" w:rsidRPr="00063FDC">
        <w:rPr>
          <w:color w:val="000000" w:themeColor="text1"/>
          <w:sz w:val="24"/>
          <w:szCs w:val="24"/>
          <w:lang w:eastAsia="ru-RU"/>
        </w:rPr>
        <w:t>, определенная с точностью до 2-х знаков после запятой по формуле:</w:t>
      </w:r>
    </w:p>
    <w:p w14:paraId="1979083B" w14:textId="77777777" w:rsidR="0061109D" w:rsidRPr="00063FDC" w:rsidRDefault="0061109D" w:rsidP="0061109D">
      <w:pPr>
        <w:autoSpaceDN w:val="0"/>
        <w:adjustRightInd w:val="0"/>
        <w:spacing w:line="360" w:lineRule="auto"/>
        <w:ind w:firstLine="709"/>
        <w:jc w:val="both"/>
        <w:rPr>
          <w:color w:val="000000" w:themeColor="text1"/>
          <w:sz w:val="24"/>
          <w:szCs w:val="24"/>
          <w:lang w:eastAsia="ru-RU"/>
        </w:rPr>
      </w:pPr>
    </w:p>
    <w:p w14:paraId="533D90F4" w14:textId="77777777" w:rsidR="0061109D" w:rsidRPr="00063FDC" w:rsidRDefault="0061109D" w:rsidP="0061109D">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object w:dxaOrig="7680" w:dyaOrig="2640" w14:anchorId="149EE616">
          <v:shape id="_x0000_i1052" type="#_x0000_t75" style="width:381.75pt;height:130.5pt" o:ole="">
            <v:imagedata r:id="rId59" o:title=""/>
          </v:shape>
          <o:OLEObject Type="Embed" ProgID="Equation.3" ShapeID="_x0000_i1052" DrawAspect="Content" ObjectID="_1714488880" r:id="rId60"/>
        </w:object>
      </w:r>
      <w:r w:rsidR="00421397" w:rsidRPr="00063FDC">
        <w:rPr>
          <w:color w:val="000000" w:themeColor="text1"/>
          <w:sz w:val="24"/>
          <w:szCs w:val="24"/>
          <w:lang w:eastAsia="ru-RU"/>
        </w:rPr>
        <w:t>;</w:t>
      </w:r>
    </w:p>
    <w:p w14:paraId="7BEED274"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999" w:dyaOrig="360" w14:anchorId="2EED988F">
          <v:shape id="_x0000_i1053" type="#_x0000_t75" style="width:51pt;height:21pt" o:ole="">
            <v:imagedata r:id="rId61" o:title=""/>
          </v:shape>
          <o:OLEObject Type="Embed" ProgID="Equation.3" ShapeID="_x0000_i1053" DrawAspect="Content" ObjectID="_1714488881" r:id="rId62"/>
        </w:object>
      </w:r>
      <w:r w:rsidR="00421397" w:rsidRPr="00063FDC">
        <w:rPr>
          <w:color w:val="000000" w:themeColor="text1"/>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40CA8F9"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520" w:dyaOrig="360" w14:anchorId="6C02731F">
          <v:shape id="_x0000_i1054" type="#_x0000_t75" style="width:27pt;height:21pt" o:ole="">
            <v:imagedata r:id="rId63" o:title=""/>
          </v:shape>
          <o:OLEObject Type="Embed" ProgID="Equation.3" ShapeID="_x0000_i1054" DrawAspect="Content" ObjectID="_1714488882" r:id="rId64"/>
        </w:object>
      </w:r>
      <w:r w:rsidR="00421397" w:rsidRPr="00063FDC">
        <w:rPr>
          <w:color w:val="000000" w:themeColor="text1"/>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44BB239C"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600" w:dyaOrig="680" w14:anchorId="35076FE9">
          <v:shape id="_x0000_i1055" type="#_x0000_t75" style="width:28.5pt;height:36.75pt" o:ole="">
            <v:imagedata r:id="rId65" o:title=""/>
          </v:shape>
          <o:OLEObject Type="Embed" ProgID="Equation.3" ShapeID="_x0000_i1055" DrawAspect="Content" ObjectID="_1714488883" r:id="rId66"/>
        </w:object>
      </w:r>
      <w:r w:rsidR="00421397" w:rsidRPr="00063FDC">
        <w:rPr>
          <w:color w:val="000000" w:themeColor="text1"/>
          <w:sz w:val="24"/>
          <w:szCs w:val="24"/>
          <w:lang w:eastAsia="ru-RU"/>
        </w:rPr>
        <w:t>- общая сумма резервов на выплату вознаграждения, начисленных с начала года до даты d.</w:t>
      </w:r>
    </w:p>
    <w:p w14:paraId="5A51F8A1"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00" w:dyaOrig="220" w14:anchorId="795D1D06">
          <v:shape id="_x0000_i1056" type="#_x0000_t75" style="width:9pt;height:9pt" o:ole="">
            <v:imagedata r:id="rId28" o:title=""/>
          </v:shape>
          <o:OLEObject Type="Embed" ProgID="Equation.3" ShapeID="_x0000_i1056" DrawAspect="Content" ObjectID="_1714488884" r:id="rId67"/>
        </w:object>
      </w:r>
      <w:r w:rsidR="00421397" w:rsidRPr="00063FDC">
        <w:rPr>
          <w:color w:val="000000" w:themeColor="text1"/>
          <w:sz w:val="24"/>
          <w:szCs w:val="24"/>
          <w:lang w:eastAsia="ru-RU"/>
        </w:rPr>
        <w:t>- процентная ставка, соответствующая:</w:t>
      </w:r>
    </w:p>
    <w:p w14:paraId="15BC13FB"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460" w:dyaOrig="360" w14:anchorId="042F7827">
          <v:shape id="_x0000_i1057" type="#_x0000_t75" style="width:27pt;height:21pt" o:ole="">
            <v:imagedata r:id="rId30" o:title=""/>
          </v:shape>
          <o:OLEObject Type="Embed" ProgID="Equation.3" ShapeID="_x0000_i1057" DrawAspect="Content" ObjectID="_1714488885" r:id="rId68"/>
        </w:object>
      </w:r>
      <w:r w:rsidR="00421397" w:rsidRPr="00063FDC">
        <w:rPr>
          <w:color w:val="000000" w:themeColor="text1"/>
          <w:sz w:val="24"/>
          <w:szCs w:val="24"/>
          <w:lang w:eastAsia="ru-RU"/>
        </w:rPr>
        <w:t xml:space="preserve"> -  размер вознаграждения управляющей компании относительно СГСЧА, установленный правилами </w:t>
      </w:r>
      <w:r w:rsidR="00070B63" w:rsidRPr="00063FDC">
        <w:rPr>
          <w:color w:val="000000" w:themeColor="text1"/>
          <w:sz w:val="24"/>
          <w:szCs w:val="24"/>
          <w:lang w:eastAsia="ru-RU"/>
        </w:rPr>
        <w:t>доверительного управления</w:t>
      </w:r>
      <w:r w:rsidR="00421397" w:rsidRPr="00063FDC">
        <w:rPr>
          <w:color w:val="000000" w:themeColor="text1"/>
          <w:sz w:val="24"/>
          <w:szCs w:val="24"/>
          <w:lang w:eastAsia="ru-RU"/>
        </w:rPr>
        <w:t xml:space="preserve"> (в долях), действующий в течение периода </w:t>
      </w:r>
      <w:r w:rsidRPr="00063FDC">
        <w:rPr>
          <w:color w:val="000000" w:themeColor="text1"/>
          <w:sz w:val="24"/>
          <w:szCs w:val="24"/>
          <w:lang w:eastAsia="ru-RU"/>
        </w:rPr>
        <w:object w:dxaOrig="260" w:dyaOrig="360" w14:anchorId="2C212525">
          <v:shape id="_x0000_i1058" type="#_x0000_t75" style="width:13.5pt;height:21pt" o:ole="">
            <v:imagedata r:id="rId49" o:title=""/>
          </v:shape>
          <o:OLEObject Type="Embed" ProgID="Equation.3" ShapeID="_x0000_i1058" DrawAspect="Content" ObjectID="_1714488886" r:id="rId69"/>
        </w:object>
      </w:r>
      <w:r w:rsidR="00421397" w:rsidRPr="00063FDC">
        <w:rPr>
          <w:color w:val="000000" w:themeColor="text1"/>
          <w:sz w:val="24"/>
          <w:szCs w:val="24"/>
          <w:lang w:eastAsia="ru-RU"/>
        </w:rPr>
        <w:t>;</w:t>
      </w:r>
    </w:p>
    <w:p w14:paraId="6B572F57"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420" w:dyaOrig="380" w14:anchorId="0E9AC008">
          <v:shape id="_x0000_i1059" type="#_x0000_t75" style="width:27pt;height:21pt" o:ole="">
            <v:imagedata r:id="rId32" o:title=""/>
          </v:shape>
          <o:OLEObject Type="Embed" ProgID="Equation.3" ShapeID="_x0000_i1059" DrawAspect="Content" ObjectID="_1714488887" r:id="rId70"/>
        </w:object>
      </w:r>
      <w:r w:rsidR="00421397" w:rsidRPr="00063FDC">
        <w:rPr>
          <w:color w:val="000000" w:themeColor="text1"/>
          <w:sz w:val="24"/>
          <w:szCs w:val="24"/>
          <w:lang w:eastAsia="ru-RU"/>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063FDC">
        <w:rPr>
          <w:color w:val="000000" w:themeColor="text1"/>
          <w:sz w:val="24"/>
          <w:szCs w:val="24"/>
          <w:lang w:eastAsia="ru-RU"/>
        </w:rPr>
        <w:t>доверительного управления</w:t>
      </w:r>
      <w:r w:rsidR="00421397" w:rsidRPr="00063FDC">
        <w:rPr>
          <w:color w:val="000000" w:themeColor="text1"/>
          <w:sz w:val="24"/>
          <w:szCs w:val="24"/>
          <w:lang w:eastAsia="ru-RU"/>
        </w:rPr>
        <w:t xml:space="preserve"> (в долях), действующий в течение периода </w:t>
      </w:r>
      <w:r w:rsidRPr="00063FDC">
        <w:rPr>
          <w:color w:val="000000" w:themeColor="text1"/>
          <w:sz w:val="24"/>
          <w:szCs w:val="24"/>
          <w:lang w:eastAsia="ru-RU"/>
        </w:rPr>
        <w:object w:dxaOrig="260" w:dyaOrig="360" w14:anchorId="61C5A03C">
          <v:shape id="_x0000_i1060" type="#_x0000_t75" style="width:13.5pt;height:21pt" o:ole="">
            <v:imagedata r:id="rId49" o:title=""/>
          </v:shape>
          <o:OLEObject Type="Embed" ProgID="Equation.3" ShapeID="_x0000_i1060" DrawAspect="Content" ObjectID="_1714488888" r:id="rId71"/>
        </w:object>
      </w:r>
      <w:r w:rsidR="00421397" w:rsidRPr="00063FDC">
        <w:rPr>
          <w:color w:val="000000" w:themeColor="text1"/>
          <w:sz w:val="24"/>
          <w:szCs w:val="24"/>
          <w:lang w:eastAsia="ru-RU"/>
        </w:rPr>
        <w:t>;</w:t>
      </w:r>
    </w:p>
    <w:p w14:paraId="0AC00E6D" w14:textId="77777777" w:rsidR="0061109D" w:rsidRPr="00063FDC" w:rsidRDefault="00421397"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N – кол-во с</w:t>
      </w:r>
      <w:r w:rsidR="00A24024" w:rsidRPr="00063FDC">
        <w:rPr>
          <w:color w:val="000000" w:themeColor="text1"/>
          <w:sz w:val="24"/>
          <w:szCs w:val="24"/>
          <w:lang w:eastAsia="ru-RU"/>
        </w:rPr>
        <w:t>тавок, действовавших в отчетном</w:t>
      </w:r>
      <w:r w:rsidRPr="00063FDC">
        <w:rPr>
          <w:color w:val="000000" w:themeColor="text1"/>
          <w:sz w:val="24"/>
          <w:szCs w:val="24"/>
          <w:lang w:eastAsia="ru-RU"/>
        </w:rPr>
        <w:t xml:space="preserve"> году;</w:t>
      </w:r>
    </w:p>
    <w:p w14:paraId="04F61BC8"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300" w:dyaOrig="360" w14:anchorId="75A119E0">
          <v:shape id="_x0000_i1061" type="#_x0000_t75" style="width:16.5pt;height:21pt" o:ole="">
            <v:imagedata r:id="rId72" o:title=""/>
          </v:shape>
          <o:OLEObject Type="Embed" ProgID="Equation.3" ShapeID="_x0000_i1061" DrawAspect="Content" ObjectID="_1714488889" r:id="rId73"/>
        </w:object>
      </w:r>
      <w:r w:rsidR="00421397" w:rsidRPr="00063FDC">
        <w:rPr>
          <w:color w:val="000000" w:themeColor="text1"/>
          <w:sz w:val="24"/>
          <w:szCs w:val="24"/>
          <w:lang w:eastAsia="ru-RU"/>
        </w:rPr>
        <w:t xml:space="preserve">- количество рабочих дней периода, в котором действовала ставка </w:t>
      </w:r>
      <w:r w:rsidRPr="00063FDC">
        <w:rPr>
          <w:color w:val="000000" w:themeColor="text1"/>
          <w:sz w:val="24"/>
          <w:szCs w:val="24"/>
          <w:lang w:eastAsia="ru-RU"/>
        </w:rPr>
        <w:object w:dxaOrig="279" w:dyaOrig="360" w14:anchorId="406A9EC9">
          <v:shape id="_x0000_i1062" type="#_x0000_t75" style="width:14.25pt;height:21pt" o:ole="">
            <v:imagedata r:id="rId34" o:title=""/>
          </v:shape>
          <o:OLEObject Type="Embed" ProgID="Equation.3" ShapeID="_x0000_i1062" DrawAspect="Content" ObjectID="_1714488890" r:id="rId74"/>
        </w:object>
      </w:r>
      <w:r w:rsidR="00421397" w:rsidRPr="00063FDC">
        <w:rPr>
          <w:color w:val="000000" w:themeColor="text1"/>
          <w:sz w:val="24"/>
          <w:szCs w:val="24"/>
          <w:lang w:eastAsia="ru-RU"/>
        </w:rPr>
        <w:t xml:space="preserve">, принадлежащее периоду </w:t>
      </w:r>
      <w:r w:rsidRPr="00063FDC">
        <w:rPr>
          <w:color w:val="000000" w:themeColor="text1"/>
          <w:sz w:val="24"/>
          <w:szCs w:val="24"/>
          <w:lang w:eastAsia="ru-RU"/>
        </w:rPr>
        <w:object w:dxaOrig="260" w:dyaOrig="360" w14:anchorId="555A5AF6">
          <v:shape id="_x0000_i1063" type="#_x0000_t75" style="width:13.5pt;height:21pt" o:ole="">
            <v:imagedata r:id="rId49" o:title=""/>
          </v:shape>
          <o:OLEObject Type="Embed" ProgID="Equation.3" ShapeID="_x0000_i1063" DrawAspect="Content" ObjectID="_1714488891" r:id="rId75"/>
        </w:object>
      </w:r>
      <w:r w:rsidR="00421397" w:rsidRPr="00063FDC">
        <w:rPr>
          <w:color w:val="000000" w:themeColor="text1"/>
          <w:sz w:val="24"/>
          <w:szCs w:val="24"/>
          <w:lang w:eastAsia="ru-RU"/>
        </w:rPr>
        <w:t xml:space="preserve">, где </w:t>
      </w:r>
      <w:r w:rsidRPr="00063FDC">
        <w:rPr>
          <w:color w:val="000000" w:themeColor="text1"/>
          <w:sz w:val="24"/>
          <w:szCs w:val="24"/>
          <w:lang w:eastAsia="ru-RU"/>
        </w:rPr>
        <w:object w:dxaOrig="1040" w:dyaOrig="680" w14:anchorId="06607653">
          <v:shape id="_x0000_i1064" type="#_x0000_t75" style="width:49.5pt;height:36.75pt" o:ole="">
            <v:imagedata r:id="rId76" o:title=""/>
          </v:shape>
          <o:OLEObject Type="Embed" ProgID="Equation.3" ShapeID="_x0000_i1064" DrawAspect="Content" ObjectID="_1714488892" r:id="rId77"/>
        </w:object>
      </w:r>
      <w:r w:rsidR="00421397" w:rsidRPr="00063FDC">
        <w:rPr>
          <w:color w:val="000000" w:themeColor="text1"/>
          <w:sz w:val="24"/>
          <w:szCs w:val="24"/>
          <w:lang w:eastAsia="ru-RU"/>
        </w:rPr>
        <w:t>.</w:t>
      </w:r>
    </w:p>
    <w:p w14:paraId="70947343" w14:textId="77777777" w:rsidR="0061109D" w:rsidRPr="00063FDC" w:rsidRDefault="0061109D" w:rsidP="0061109D">
      <w:pPr>
        <w:autoSpaceDN w:val="0"/>
        <w:adjustRightInd w:val="0"/>
        <w:spacing w:line="360" w:lineRule="auto"/>
        <w:ind w:firstLine="709"/>
        <w:jc w:val="both"/>
        <w:rPr>
          <w:color w:val="000000" w:themeColor="text1"/>
          <w:sz w:val="24"/>
          <w:szCs w:val="24"/>
          <w:lang w:eastAsia="ru-RU"/>
        </w:rPr>
      </w:pPr>
    </w:p>
    <w:p w14:paraId="0A16C69B" w14:textId="77777777" w:rsidR="0061109D" w:rsidRPr="00063FDC" w:rsidRDefault="00421397" w:rsidP="0061109D">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Значения  </w:t>
      </w:r>
      <m:oMath>
        <m:f>
          <m:fPr>
            <m:ctrlPr>
              <w:rPr>
                <w:rFonts w:ascii="Cambria Math" w:hAnsi="Cambria Math"/>
                <w:color w:val="000000" w:themeColor="text1"/>
                <w:sz w:val="24"/>
                <w:szCs w:val="24"/>
                <w:lang w:eastAsia="ru-RU"/>
              </w:rPr>
            </m:ctrlPr>
          </m:fPr>
          <m:num>
            <m:nary>
              <m:naryPr>
                <m:chr m:val="∑"/>
                <m:limLoc m:val="undOvr"/>
                <m:ctrlPr>
                  <w:rPr>
                    <w:rFonts w:ascii="Cambria Math" w:hAnsi="Cambria Math"/>
                    <w:color w:val="000000" w:themeColor="text1"/>
                    <w:sz w:val="24"/>
                    <w:szCs w:val="24"/>
                    <w:lang w:eastAsia="ru-RU"/>
                  </w:rPr>
                </m:ctrlPr>
              </m:naryPr>
              <m:sub>
                <m:r>
                  <m:rPr>
                    <m:sty m:val="p"/>
                  </m:rPr>
                  <w:rPr>
                    <w:rFonts w:ascii="Cambria Math"/>
                    <w:color w:val="000000" w:themeColor="text1"/>
                    <w:sz w:val="24"/>
                    <w:szCs w:val="24"/>
                    <w:lang w:eastAsia="ru-RU"/>
                  </w:rPr>
                  <m:t>n=1</m:t>
                </m:r>
              </m:sub>
              <m:sup>
                <m:r>
                  <m:rPr>
                    <m:sty m:val="p"/>
                  </m:rPr>
                  <w:rPr>
                    <w:rFonts w:ascii="Cambria Math"/>
                    <w:color w:val="000000" w:themeColor="text1"/>
                    <w:sz w:val="24"/>
                    <w:szCs w:val="24"/>
                    <w:lang w:eastAsia="ru-RU"/>
                  </w:rPr>
                  <m:t>N</m:t>
                </m:r>
              </m:sup>
              <m:e>
                <m:d>
                  <m:dPr>
                    <m:ctrlPr>
                      <w:rPr>
                        <w:rFonts w:ascii="Cambria Math" w:hAnsi="Cambria Math"/>
                        <w:color w:val="000000" w:themeColor="text1"/>
                        <w:sz w:val="24"/>
                        <w:szCs w:val="24"/>
                        <w:lang w:eastAsia="ru-RU"/>
                      </w:rPr>
                    </m:ctrlPr>
                  </m:dPr>
                  <m:e>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x</m:t>
                        </m:r>
                      </m:e>
                      <m:sub>
                        <m:r>
                          <m:rPr>
                            <m:sty m:val="p"/>
                          </m:rPr>
                          <w:rPr>
                            <w:rFonts w:ascii="Cambria Math"/>
                            <w:color w:val="000000" w:themeColor="text1"/>
                            <w:sz w:val="24"/>
                            <w:szCs w:val="24"/>
                            <w:lang w:eastAsia="ru-RU"/>
                          </w:rPr>
                          <m:t>n</m:t>
                        </m:r>
                      </m:sub>
                    </m:sSub>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n</m:t>
                        </m:r>
                      </m:sub>
                    </m:sSub>
                  </m:e>
                </m:d>
              </m:e>
            </m:nary>
          </m:num>
          <m:den>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i</m:t>
                </m:r>
              </m:sub>
            </m:sSub>
          </m:den>
        </m:f>
      </m:oMath>
      <w:r w:rsidRPr="00063FDC">
        <w:rPr>
          <w:color w:val="000000" w:themeColor="text1"/>
          <w:sz w:val="24"/>
          <w:szCs w:val="24"/>
          <w:lang w:eastAsia="ru-RU"/>
        </w:rPr>
        <w:t xml:space="preserve">; </w:t>
      </w:r>
      <m:oMath>
        <m:r>
          <m:rPr>
            <m:sty m:val="p"/>
          </m:rPr>
          <w:rPr>
            <w:rFonts w:ascii="Cambria Math"/>
            <w:color w:val="000000" w:themeColor="text1"/>
            <w:sz w:val="24"/>
            <w:szCs w:val="24"/>
            <w:lang w:eastAsia="ru-RU"/>
          </w:rPr>
          <w:object w:dxaOrig="2700" w:dyaOrig="1300" w14:anchorId="3DA7F14B">
            <v:shape id="_x0000_i1065" type="#_x0000_t75" style="width:135.75pt;height:63pt" o:ole="">
              <v:imagedata r:id="rId78" o:title=""/>
            </v:shape>
            <o:OLEObject Type="Embed" ProgID="Equation.3" ShapeID="_x0000_i1065" DrawAspect="Content" ObjectID="_1714488893" r:id="rId79"/>
          </w:object>
        </m:r>
        <m:r>
          <m:rPr>
            <m:sty m:val="p"/>
          </m:rPr>
          <w:rPr>
            <w:rFonts w:ascii="Cambria Math"/>
            <w:color w:val="000000" w:themeColor="text1"/>
            <w:sz w:val="24"/>
            <w:szCs w:val="24"/>
            <w:lang w:eastAsia="ru-RU"/>
          </w:rPr>
          <m:t xml:space="preserve">; </m:t>
        </m:r>
        <m:d>
          <m:dPr>
            <m:ctrlPr>
              <w:rPr>
                <w:rFonts w:ascii="Cambria Math" w:hAnsi="Cambria Math"/>
                <w:color w:val="000000" w:themeColor="text1"/>
                <w:sz w:val="24"/>
                <w:szCs w:val="24"/>
                <w:lang w:eastAsia="ru-RU"/>
              </w:rPr>
            </m:ctrlPr>
          </m:dPr>
          <m:e>
            <m:r>
              <m:rPr>
                <m:sty m:val="p"/>
              </m:rPr>
              <w:rPr>
                <w:rFonts w:ascii="Cambria Math"/>
                <w:color w:val="000000" w:themeColor="text1"/>
                <w:sz w:val="24"/>
                <w:szCs w:val="24"/>
                <w:lang w:eastAsia="ru-RU"/>
              </w:rPr>
              <m:t>1+</m:t>
            </m:r>
            <m:r>
              <m:rPr>
                <m:sty m:val="p"/>
              </m:rPr>
              <w:rPr>
                <w:rFonts w:ascii="Cambria Math"/>
                <w:color w:val="000000" w:themeColor="text1"/>
                <w:sz w:val="24"/>
                <w:szCs w:val="24"/>
                <w:lang w:eastAsia="ru-RU"/>
              </w:rPr>
              <w:object w:dxaOrig="2659" w:dyaOrig="1280" w14:anchorId="264FE122">
                <v:shape id="_x0000_i1067" type="#_x0000_t75" style="width:137.25pt;height:65.25pt" o:ole="">
                  <v:imagedata r:id="rId80" o:title=""/>
                </v:shape>
                <o:OLEObject Type="Embed" ProgID="Equation.3" ShapeID="_x0000_i1067" DrawAspect="Content" ObjectID="_1714488894" r:id="rId81"/>
              </w:object>
            </m:r>
          </m:e>
        </m:d>
      </m:oMath>
      <w:r w:rsidRPr="00063FDC">
        <w:rPr>
          <w:color w:val="000000" w:themeColor="text1"/>
          <w:sz w:val="24"/>
          <w:szCs w:val="24"/>
          <w:lang w:eastAsia="ru-RU"/>
        </w:rPr>
        <w:t xml:space="preserve">               не округляются.</w:t>
      </w:r>
    </w:p>
    <w:p w14:paraId="26CDE620" w14:textId="77777777" w:rsidR="00990025" w:rsidRPr="00063FDC" w:rsidRDefault="00421397" w:rsidP="00A71CBA">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Округление при расчете </w:t>
      </w:r>
      <w:r w:rsidR="0061109D" w:rsidRPr="00063FDC">
        <w:rPr>
          <w:color w:val="000000" w:themeColor="text1"/>
          <w:sz w:val="24"/>
          <w:szCs w:val="24"/>
          <w:lang w:eastAsia="ru-RU"/>
        </w:rPr>
        <w:object w:dxaOrig="260" w:dyaOrig="360" w14:anchorId="3C1A851F">
          <v:shape id="_x0000_i1068" type="#_x0000_t75" style="width:13.5pt;height:21pt" o:ole="">
            <v:imagedata r:id="rId46" o:title=""/>
          </v:shape>
          <o:OLEObject Type="Embed" ProgID="Equation.3" ShapeID="_x0000_i1068" DrawAspect="Content" ObjectID="_1714488895" r:id="rId82"/>
        </w:object>
      </w:r>
      <w:r w:rsidRPr="00063FDC">
        <w:rPr>
          <w:color w:val="000000" w:themeColor="text1"/>
          <w:sz w:val="24"/>
          <w:szCs w:val="24"/>
          <w:lang w:eastAsia="ru-RU"/>
        </w:rPr>
        <w:t xml:space="preserve"> и </w:t>
      </w:r>
      <w:r w:rsidR="0061109D" w:rsidRPr="00063FDC">
        <w:rPr>
          <w:color w:val="000000" w:themeColor="text1"/>
          <w:sz w:val="24"/>
          <w:szCs w:val="24"/>
          <w:lang w:eastAsia="ru-RU"/>
        </w:rPr>
        <w:object w:dxaOrig="840" w:dyaOrig="380" w14:anchorId="6071BF9D">
          <v:shape id="_x0000_i1069" type="#_x0000_t75" style="width:45pt;height:14.25pt" o:ole="">
            <v:imagedata r:id="rId56" o:title=""/>
          </v:shape>
          <o:OLEObject Type="Embed" ProgID="Equation.3" ShapeID="_x0000_i1069" DrawAspect="Content" ObjectID="_1714488896" r:id="rId83"/>
        </w:object>
      </w:r>
      <w:r w:rsidRPr="00063FDC">
        <w:rPr>
          <w:color w:val="000000" w:themeColor="text1"/>
          <w:sz w:val="24"/>
          <w:szCs w:val="24"/>
          <w:lang w:eastAsia="ru-RU"/>
        </w:rPr>
        <w:t>производится на каждом действии до 2-х знаков после запятой.</w:t>
      </w:r>
    </w:p>
    <w:p w14:paraId="44022DD8" w14:textId="77777777" w:rsidR="00B468A1" w:rsidRPr="00063FDC" w:rsidRDefault="00B468A1" w:rsidP="00B468A1">
      <w:pPr>
        <w:pStyle w:val="a8"/>
        <w:spacing w:line="360" w:lineRule="auto"/>
        <w:ind w:left="0" w:firstLine="709"/>
        <w:jc w:val="both"/>
        <w:rPr>
          <w:color w:val="000000" w:themeColor="text1"/>
          <w:sz w:val="24"/>
          <w:szCs w:val="24"/>
          <w:lang w:eastAsia="ru-RU"/>
        </w:rPr>
      </w:pPr>
      <w:r w:rsidRPr="00063FDC">
        <w:rPr>
          <w:color w:val="000000" w:themeColor="text1"/>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аудиторской организации и лица, осуществляющему ведение реестра владельцев инвестиционных паев ПИФ.</w:t>
      </w:r>
    </w:p>
    <w:p w14:paraId="22A5979B" w14:textId="77777777" w:rsidR="002C2E91" w:rsidRPr="00063FDC" w:rsidRDefault="002C2E91" w:rsidP="002C2E91">
      <w:pPr>
        <w:pStyle w:val="a8"/>
        <w:spacing w:line="360" w:lineRule="auto"/>
        <w:ind w:left="0" w:firstLine="709"/>
        <w:jc w:val="both"/>
        <w:rPr>
          <w:color w:val="000000" w:themeColor="text1"/>
          <w:sz w:val="24"/>
          <w:szCs w:val="24"/>
          <w:lang w:eastAsia="ru-RU"/>
        </w:rPr>
      </w:pPr>
      <w:r w:rsidRPr="00063FDC">
        <w:rPr>
          <w:color w:val="000000" w:themeColor="text1"/>
          <w:sz w:val="24"/>
          <w:szCs w:val="24"/>
          <w:lang w:eastAsia="ru-RU"/>
        </w:rPr>
        <w:t>Уменьшение одной части резерва для восполнения недостаточности другой не допускается.</w:t>
      </w:r>
    </w:p>
    <w:p w14:paraId="45B5CA82" w14:textId="77777777" w:rsidR="00DA4829" w:rsidRPr="00063FDC" w:rsidRDefault="00B468A1" w:rsidP="00217753">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Иные резервы не формируются и не включаются в состав обязательств паевого инвестиционного фонда. </w:t>
      </w:r>
    </w:p>
    <w:p w14:paraId="6A26B5B7" w14:textId="77777777" w:rsidR="004231C7" w:rsidRPr="00063FDC" w:rsidRDefault="004231C7" w:rsidP="004231C7">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6A161B2C" w14:textId="77777777" w:rsidR="006766BB" w:rsidRPr="00063FDC" w:rsidRDefault="005166A2" w:rsidP="00DA4829">
      <w:pPr>
        <w:autoSpaceDN w:val="0"/>
        <w:adjustRightInd w:val="0"/>
        <w:spacing w:line="360" w:lineRule="auto"/>
        <w:ind w:firstLine="708"/>
        <w:jc w:val="both"/>
        <w:rPr>
          <w:rFonts w:ascii="Verdana" w:hAnsi="Verdana" w:cs="Verdana"/>
          <w:color w:val="000000" w:themeColor="text1"/>
          <w:sz w:val="22"/>
          <w:szCs w:val="22"/>
        </w:rPr>
      </w:pPr>
      <w:r w:rsidRPr="00063FDC">
        <w:rPr>
          <w:color w:val="000000" w:themeColor="text1"/>
          <w:sz w:val="24"/>
          <w:szCs w:val="24"/>
          <w:lang w:eastAsia="ru-RU"/>
        </w:rPr>
        <w:lastRenderedPageBreak/>
        <w:t xml:space="preserve">Вознаграждения управляющей компании, специализированному депозитарию, аудиторской организации и лицу, осуществляющему </w:t>
      </w:r>
      <w:r w:rsidR="00E75EA0" w:rsidRPr="00063FDC">
        <w:rPr>
          <w:color w:val="000000" w:themeColor="text1"/>
          <w:sz w:val="24"/>
          <w:szCs w:val="24"/>
          <w:lang w:eastAsia="ru-RU"/>
        </w:rPr>
        <w:t>ведение реестра владельцев инвестиционных паев паевого инвестиционного фонда,</w:t>
      </w:r>
      <w:r w:rsidRPr="00063FDC">
        <w:rPr>
          <w:color w:val="000000" w:themeColor="text1"/>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063FDC">
        <w:rPr>
          <w:color w:val="000000" w:themeColor="text1"/>
          <w:sz w:val="24"/>
          <w:szCs w:val="24"/>
          <w:lang w:eastAsia="ru-RU"/>
        </w:rPr>
        <w:t xml:space="preserve"> </w:t>
      </w:r>
      <w:r w:rsidR="00E75EA0" w:rsidRPr="00063FDC">
        <w:rPr>
          <w:color w:val="000000" w:themeColor="text1"/>
          <w:sz w:val="24"/>
          <w:szCs w:val="24"/>
          <w:lang w:eastAsia="ru-RU"/>
        </w:rPr>
        <w:t>момента их</w:t>
      </w:r>
      <w:r w:rsidRPr="00063FDC">
        <w:rPr>
          <w:color w:val="000000" w:themeColor="text1"/>
          <w:sz w:val="24"/>
          <w:szCs w:val="24"/>
          <w:lang w:eastAsia="ru-RU"/>
        </w:rPr>
        <w:t xml:space="preserve"> </w:t>
      </w:r>
      <w:r w:rsidR="00497733" w:rsidRPr="00063FDC">
        <w:rPr>
          <w:color w:val="000000" w:themeColor="text1"/>
          <w:sz w:val="24"/>
          <w:szCs w:val="24"/>
          <w:lang w:eastAsia="ru-RU"/>
        </w:rPr>
        <w:t>выплаты</w:t>
      </w:r>
      <w:r w:rsidRPr="00063FDC">
        <w:rPr>
          <w:color w:val="000000" w:themeColor="text1"/>
          <w:sz w:val="24"/>
          <w:szCs w:val="24"/>
          <w:lang w:eastAsia="ru-RU"/>
        </w:rPr>
        <w:t>.</w:t>
      </w:r>
      <w:r w:rsidR="006766BB" w:rsidRPr="00063FDC">
        <w:rPr>
          <w:rFonts w:ascii="Verdana" w:hAnsi="Verdana" w:cs="Verdana"/>
          <w:color w:val="000000" w:themeColor="text1"/>
          <w:sz w:val="22"/>
          <w:szCs w:val="22"/>
        </w:rPr>
        <w:t xml:space="preserve"> </w:t>
      </w:r>
    </w:p>
    <w:p w14:paraId="6D1D6430" w14:textId="77777777" w:rsidR="005166A2" w:rsidRPr="00063FDC" w:rsidRDefault="006766BB" w:rsidP="00DA4829">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В случае превышения величины признанных расходов, связанных с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начисляется задолженность управляющей компании в размере такого превышения на дату начисления. Вышеуказанная задолженность учитывается в составе дебиторской задолженности до момента ее погашения.</w:t>
      </w:r>
    </w:p>
    <w:p w14:paraId="1B997349" w14:textId="77777777" w:rsidR="00990025" w:rsidRPr="00063FDC" w:rsidRDefault="00990025" w:rsidP="0099002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68E87615" w14:textId="77777777" w:rsidR="0082220E" w:rsidRPr="00063FDC" w:rsidRDefault="0082220E" w:rsidP="0061109D">
      <w:pPr>
        <w:autoSpaceDN w:val="0"/>
        <w:adjustRightInd w:val="0"/>
        <w:spacing w:line="360" w:lineRule="auto"/>
        <w:ind w:firstLine="709"/>
        <w:jc w:val="both"/>
        <w:rPr>
          <w:color w:val="000000" w:themeColor="text1"/>
          <w:sz w:val="24"/>
          <w:szCs w:val="24"/>
          <w:lang w:eastAsia="ru-RU"/>
        </w:rPr>
      </w:pPr>
    </w:p>
    <w:p w14:paraId="3906F72B" w14:textId="77777777" w:rsidR="009E5219" w:rsidRPr="00063FDC" w:rsidRDefault="009E5219" w:rsidP="009E5219">
      <w:pPr>
        <w:autoSpaceDN w:val="0"/>
        <w:adjustRightInd w:val="0"/>
        <w:ind w:firstLine="709"/>
        <w:jc w:val="center"/>
        <w:rPr>
          <w:b/>
          <w:color w:val="000000" w:themeColor="text1"/>
          <w:sz w:val="24"/>
          <w:szCs w:val="24"/>
          <w:lang w:eastAsia="ru-RU"/>
        </w:rPr>
      </w:pPr>
      <w:r w:rsidRPr="00063FDC">
        <w:rPr>
          <w:b/>
          <w:color w:val="000000" w:themeColor="text1"/>
          <w:sz w:val="24"/>
          <w:szCs w:val="24"/>
          <w:lang w:eastAsia="ru-RU"/>
        </w:rPr>
        <w:t>ПОРЯДОК ОПРЕДЕЛЕНИЯ СТОИМОСТИ ИМУЩЕСТВА, ПЕРЕДАННОГО В ОПЛАТУ ИНВЕСТИЦИОННЫХ ПАЕВ</w:t>
      </w:r>
    </w:p>
    <w:p w14:paraId="5B4509E8" w14:textId="77777777" w:rsidR="009E5219" w:rsidRPr="00063FDC" w:rsidRDefault="009E5219" w:rsidP="009E5219">
      <w:pPr>
        <w:autoSpaceDN w:val="0"/>
        <w:adjustRightInd w:val="0"/>
        <w:spacing w:line="360" w:lineRule="auto"/>
        <w:ind w:firstLine="709"/>
        <w:jc w:val="center"/>
        <w:rPr>
          <w:b/>
          <w:color w:val="000000" w:themeColor="text1"/>
          <w:sz w:val="24"/>
          <w:szCs w:val="24"/>
          <w:lang w:eastAsia="ru-RU"/>
        </w:rPr>
      </w:pPr>
    </w:p>
    <w:p w14:paraId="0299E898" w14:textId="77777777" w:rsidR="00B30B2C" w:rsidRPr="00063FDC" w:rsidRDefault="00B30B2C" w:rsidP="00B30B2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657CC47E" w14:textId="77777777" w:rsidR="00B30B2C" w:rsidRPr="00063FDC" w:rsidRDefault="00B30B2C" w:rsidP="00B30B2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7E8AF53B" w14:textId="77777777" w:rsidR="00B30B2C" w:rsidRPr="00063FDC" w:rsidRDefault="00B30B2C" w:rsidP="00B30B2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33EED903" w14:textId="77777777" w:rsidR="00B30B2C" w:rsidRPr="00063FDC" w:rsidRDefault="00B30B2C" w:rsidP="00B30B2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D08163D" w14:textId="77777777" w:rsidR="009E5219" w:rsidRPr="00063FDC" w:rsidRDefault="009E5219" w:rsidP="00FC048C">
      <w:pPr>
        <w:suppressAutoHyphens w:val="0"/>
        <w:autoSpaceDE/>
        <w:spacing w:after="160" w:line="259" w:lineRule="auto"/>
        <w:jc w:val="center"/>
        <w:rPr>
          <w:b/>
          <w:color w:val="000000" w:themeColor="text1"/>
          <w:sz w:val="24"/>
          <w:szCs w:val="24"/>
          <w:lang w:eastAsia="ru-RU"/>
        </w:rPr>
      </w:pPr>
    </w:p>
    <w:p w14:paraId="6A4A0D4E" w14:textId="77777777" w:rsidR="00644165" w:rsidRPr="00063FDC" w:rsidRDefault="00421397" w:rsidP="00FC048C">
      <w:pPr>
        <w:suppressAutoHyphens w:val="0"/>
        <w:autoSpaceDE/>
        <w:spacing w:after="160" w:line="259" w:lineRule="auto"/>
        <w:jc w:val="center"/>
        <w:rPr>
          <w:b/>
          <w:color w:val="000000" w:themeColor="text1"/>
          <w:sz w:val="24"/>
          <w:szCs w:val="24"/>
          <w:lang w:eastAsia="ru-RU"/>
        </w:rPr>
      </w:pPr>
      <w:r w:rsidRPr="00063FDC">
        <w:rPr>
          <w:b/>
          <w:color w:val="000000" w:themeColor="text1"/>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35ED5FF3" w14:textId="77777777" w:rsidR="00644165" w:rsidRPr="00063FDC" w:rsidRDefault="00644165" w:rsidP="00644165">
      <w:pPr>
        <w:autoSpaceDN w:val="0"/>
        <w:adjustRightInd w:val="0"/>
        <w:spacing w:line="360" w:lineRule="auto"/>
        <w:ind w:firstLine="709"/>
        <w:jc w:val="center"/>
        <w:rPr>
          <w:b/>
          <w:color w:val="000000" w:themeColor="text1"/>
          <w:sz w:val="24"/>
          <w:szCs w:val="24"/>
          <w:lang w:eastAsia="ru-RU"/>
        </w:rPr>
      </w:pPr>
    </w:p>
    <w:p w14:paraId="6E86B55B" w14:textId="77777777" w:rsidR="00644165" w:rsidRPr="00063FDC" w:rsidRDefault="00421397" w:rsidP="0064416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40E85A39" w14:textId="77777777" w:rsidR="00644165" w:rsidRPr="00063FDC" w:rsidRDefault="00420DD8" w:rsidP="0064416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В случае если расхождения не были устранены до истечения предельного срока предоставления отчетности</w:t>
      </w:r>
      <w:r w:rsidR="00421397" w:rsidRPr="00063FDC">
        <w:rPr>
          <w:color w:val="000000" w:themeColor="text1"/>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CDA016B" w14:textId="77777777" w:rsidR="00644165" w:rsidRPr="00063FDC" w:rsidRDefault="00421397" w:rsidP="0064416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42752F00" w14:textId="77777777" w:rsidR="002C56E6" w:rsidRPr="00063FDC" w:rsidRDefault="002C56E6" w:rsidP="00644165">
      <w:pPr>
        <w:autoSpaceDN w:val="0"/>
        <w:adjustRightInd w:val="0"/>
        <w:spacing w:line="360" w:lineRule="auto"/>
        <w:ind w:firstLine="709"/>
        <w:jc w:val="both"/>
        <w:rPr>
          <w:color w:val="000000" w:themeColor="text1"/>
          <w:sz w:val="24"/>
          <w:szCs w:val="24"/>
          <w:lang w:eastAsia="ru-RU"/>
        </w:rPr>
      </w:pPr>
    </w:p>
    <w:p w14:paraId="2498F7A1" w14:textId="77777777" w:rsidR="002C56E6" w:rsidRPr="00063FDC" w:rsidRDefault="00421397" w:rsidP="00A24024">
      <w:pPr>
        <w:suppressAutoHyphens w:val="0"/>
        <w:autoSpaceDE/>
        <w:spacing w:line="259" w:lineRule="auto"/>
        <w:jc w:val="center"/>
        <w:rPr>
          <w:b/>
          <w:color w:val="000000" w:themeColor="text1"/>
          <w:sz w:val="24"/>
          <w:szCs w:val="24"/>
          <w:lang w:eastAsia="ru-RU"/>
        </w:rPr>
      </w:pPr>
      <w:r w:rsidRPr="00063FDC">
        <w:rPr>
          <w:b/>
          <w:color w:val="000000" w:themeColor="text1"/>
          <w:sz w:val="24"/>
          <w:szCs w:val="24"/>
          <w:lang w:eastAsia="ru-RU"/>
        </w:rPr>
        <w:t>ПЕРЕРАСЧЕТ СЧА</w:t>
      </w:r>
    </w:p>
    <w:p w14:paraId="1B60B328" w14:textId="77777777" w:rsidR="0061109D" w:rsidRPr="00063FDC" w:rsidRDefault="0061109D" w:rsidP="002C56E6">
      <w:pPr>
        <w:autoSpaceDN w:val="0"/>
        <w:adjustRightInd w:val="0"/>
        <w:spacing w:line="360" w:lineRule="auto"/>
        <w:ind w:firstLine="709"/>
        <w:jc w:val="center"/>
        <w:rPr>
          <w:b/>
          <w:color w:val="000000" w:themeColor="text1"/>
          <w:sz w:val="24"/>
          <w:szCs w:val="24"/>
          <w:lang w:eastAsia="ru-RU"/>
        </w:rPr>
      </w:pPr>
    </w:p>
    <w:p w14:paraId="67C5CCF0" w14:textId="77777777" w:rsidR="002C56E6" w:rsidRPr="00063FDC" w:rsidRDefault="00421397" w:rsidP="002C56E6">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2A53F100" w14:textId="77777777" w:rsidR="002C56E6" w:rsidRPr="00063FDC" w:rsidRDefault="00421397" w:rsidP="002C56E6">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063FDC">
        <w:rPr>
          <w:color w:val="000000" w:themeColor="text1"/>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063FDC">
        <w:rPr>
          <w:color w:val="000000" w:themeColor="text1"/>
          <w:sz w:val="24"/>
          <w:szCs w:val="24"/>
          <w:lang w:eastAsia="ru-RU"/>
        </w:rPr>
        <w:t>. Управляющая компания и Специализированный депозитарий обязаны принять меры для предотвращения его повторения.</w:t>
      </w:r>
    </w:p>
    <w:p w14:paraId="7151505C" w14:textId="77777777" w:rsidR="00634B8A" w:rsidRPr="00063FDC" w:rsidRDefault="00634B8A">
      <w:pPr>
        <w:suppressAutoHyphens w:val="0"/>
        <w:autoSpaceDE/>
        <w:spacing w:after="160" w:line="259" w:lineRule="auto"/>
        <w:rPr>
          <w:color w:val="000000" w:themeColor="text1"/>
          <w:sz w:val="24"/>
          <w:szCs w:val="24"/>
          <w:lang w:eastAsia="ru-RU"/>
        </w:rPr>
      </w:pPr>
    </w:p>
    <w:p w14:paraId="6BDEE85B" w14:textId="6E094E54" w:rsidR="00172304" w:rsidRPr="00063FDC" w:rsidRDefault="00172304" w:rsidP="00172304">
      <w:pPr>
        <w:jc w:val="right"/>
        <w:rPr>
          <w:b/>
          <w:color w:val="000000" w:themeColor="text1"/>
          <w:sz w:val="24"/>
          <w:szCs w:val="24"/>
        </w:rPr>
      </w:pPr>
      <w:r w:rsidRPr="00063FDC">
        <w:rPr>
          <w:b/>
          <w:color w:val="000000" w:themeColor="text1"/>
          <w:sz w:val="24"/>
          <w:szCs w:val="24"/>
        </w:rPr>
        <w:lastRenderedPageBreak/>
        <w:t xml:space="preserve">Приложение </w:t>
      </w:r>
      <w:r w:rsidR="009C12C5" w:rsidRPr="00063FDC">
        <w:rPr>
          <w:b/>
          <w:color w:val="000000" w:themeColor="text1"/>
          <w:sz w:val="24"/>
          <w:szCs w:val="24"/>
        </w:rPr>
        <w:t>1</w:t>
      </w:r>
    </w:p>
    <w:p w14:paraId="6184D1A2" w14:textId="77777777" w:rsidR="00172304" w:rsidRPr="00063FDC" w:rsidRDefault="00172304" w:rsidP="00172304">
      <w:pPr>
        <w:jc w:val="center"/>
        <w:rPr>
          <w:b/>
          <w:color w:val="000000" w:themeColor="text1"/>
          <w:sz w:val="24"/>
          <w:szCs w:val="24"/>
        </w:rPr>
      </w:pPr>
      <w:r w:rsidRPr="00063FDC">
        <w:rPr>
          <w:b/>
          <w:color w:val="000000" w:themeColor="text1"/>
          <w:sz w:val="24"/>
          <w:szCs w:val="24"/>
        </w:rPr>
        <w:t xml:space="preserve">ДЕНЕЖНЫЕ СРЕДСТВА НА РАСЧЕТНЫХ СЧЕТАХ, </w:t>
      </w:r>
    </w:p>
    <w:p w14:paraId="3F6B2751" w14:textId="77777777" w:rsidR="00172304" w:rsidRPr="00063FDC" w:rsidRDefault="00172304" w:rsidP="00172304">
      <w:pPr>
        <w:jc w:val="center"/>
        <w:rPr>
          <w:b/>
          <w:color w:val="000000" w:themeColor="text1"/>
          <w:sz w:val="24"/>
          <w:szCs w:val="24"/>
        </w:rPr>
      </w:pPr>
      <w:r w:rsidRPr="00063FDC">
        <w:rPr>
          <w:b/>
          <w:color w:val="000000" w:themeColor="text1"/>
          <w:sz w:val="24"/>
          <w:szCs w:val="24"/>
        </w:rPr>
        <w:t>ОТКРЫТЫХ УПРАВЛЯЮЩЕЙ КОМПАНИИ Д.У. ПИФ</w:t>
      </w:r>
    </w:p>
    <w:p w14:paraId="0CD024BF" w14:textId="77777777" w:rsidR="00172304" w:rsidRPr="00063FDC" w:rsidRDefault="00172304" w:rsidP="00172304">
      <w:pPr>
        <w:jc w:val="both"/>
        <w:rPr>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172304" w:rsidRPr="00063FDC" w14:paraId="7ABC6B65" w14:textId="77777777" w:rsidTr="00190E33">
        <w:trPr>
          <w:trHeight w:val="363"/>
        </w:trPr>
        <w:tc>
          <w:tcPr>
            <w:tcW w:w="1060" w:type="pct"/>
            <w:shd w:val="clear" w:color="auto" w:fill="A6A6A6" w:themeFill="background1" w:themeFillShade="A6"/>
            <w:vAlign w:val="center"/>
          </w:tcPr>
          <w:p w14:paraId="281E7074" w14:textId="77777777" w:rsidR="00172304" w:rsidRPr="00063FDC" w:rsidRDefault="00172304" w:rsidP="00190E33">
            <w:pPr>
              <w:jc w:val="both"/>
              <w:rPr>
                <w:b/>
                <w:bCs/>
                <w:color w:val="000000" w:themeColor="text1"/>
                <w:sz w:val="24"/>
                <w:szCs w:val="24"/>
              </w:rPr>
            </w:pPr>
            <w:r w:rsidRPr="00063FDC">
              <w:rPr>
                <w:b/>
                <w:bCs/>
                <w:color w:val="000000" w:themeColor="text1"/>
                <w:sz w:val="24"/>
                <w:szCs w:val="24"/>
              </w:rPr>
              <w:t>Виды активов</w:t>
            </w:r>
          </w:p>
        </w:tc>
        <w:tc>
          <w:tcPr>
            <w:tcW w:w="3940" w:type="pct"/>
            <w:vAlign w:val="center"/>
          </w:tcPr>
          <w:p w14:paraId="32CCED68" w14:textId="77777777" w:rsidR="00172304" w:rsidRPr="00063FDC" w:rsidRDefault="00172304" w:rsidP="00190E33">
            <w:pPr>
              <w:ind w:firstLine="717"/>
              <w:jc w:val="both"/>
              <w:rPr>
                <w:iCs/>
                <w:color w:val="000000" w:themeColor="text1"/>
                <w:sz w:val="24"/>
                <w:szCs w:val="24"/>
              </w:rPr>
            </w:pPr>
            <w:r w:rsidRPr="00063FDC">
              <w:rPr>
                <w:bCs/>
                <w:color w:val="000000" w:themeColor="text1"/>
                <w:sz w:val="24"/>
                <w:szCs w:val="24"/>
              </w:rPr>
              <w:t>Денежные средства на расчётных счетах, в том числе на валютных счетах, открытых управляющей компании Д.У. ПИФ</w:t>
            </w:r>
          </w:p>
        </w:tc>
      </w:tr>
      <w:tr w:rsidR="00172304" w:rsidRPr="00063FDC" w14:paraId="0F62EFA1" w14:textId="77777777" w:rsidTr="00190E33">
        <w:trPr>
          <w:trHeight w:val="572"/>
        </w:trPr>
        <w:tc>
          <w:tcPr>
            <w:tcW w:w="1060" w:type="pct"/>
            <w:shd w:val="clear" w:color="auto" w:fill="A6A6A6" w:themeFill="background1" w:themeFillShade="A6"/>
            <w:vAlign w:val="center"/>
          </w:tcPr>
          <w:p w14:paraId="2970FFDF" w14:textId="77777777" w:rsidR="00172304" w:rsidRPr="00063FDC" w:rsidRDefault="00172304" w:rsidP="00190E33">
            <w:pPr>
              <w:jc w:val="both"/>
              <w:rPr>
                <w:b/>
                <w:bCs/>
                <w:color w:val="000000" w:themeColor="text1"/>
                <w:sz w:val="24"/>
                <w:szCs w:val="24"/>
              </w:rPr>
            </w:pPr>
            <w:r w:rsidRPr="00063FDC">
              <w:rPr>
                <w:b/>
                <w:bCs/>
                <w:color w:val="000000" w:themeColor="text1"/>
                <w:sz w:val="24"/>
                <w:szCs w:val="24"/>
              </w:rPr>
              <w:t>Критерии признания</w:t>
            </w:r>
          </w:p>
        </w:tc>
        <w:tc>
          <w:tcPr>
            <w:tcW w:w="3940" w:type="pct"/>
            <w:vAlign w:val="center"/>
          </w:tcPr>
          <w:p w14:paraId="6F14E35A" w14:textId="77777777" w:rsidR="00172304" w:rsidRPr="00063FDC" w:rsidRDefault="00172304" w:rsidP="00190E33">
            <w:pPr>
              <w:ind w:firstLine="717"/>
              <w:jc w:val="both"/>
              <w:rPr>
                <w:bCs/>
                <w:color w:val="000000" w:themeColor="text1"/>
                <w:sz w:val="24"/>
                <w:szCs w:val="24"/>
              </w:rPr>
            </w:pPr>
            <w:r w:rsidRPr="00063FDC">
              <w:rPr>
                <w:bCs/>
                <w:color w:val="000000" w:themeColor="text1"/>
                <w:sz w:val="24"/>
                <w:szCs w:val="24"/>
              </w:rPr>
              <w:t xml:space="preserve"> Дата зачисления денежных средств на соответствующий банковский счет (расчетный, транзитный валютный, валютный).</w:t>
            </w:r>
          </w:p>
        </w:tc>
      </w:tr>
      <w:tr w:rsidR="00172304" w:rsidRPr="00063FDC" w14:paraId="61E57201" w14:textId="77777777" w:rsidTr="00190E33">
        <w:trPr>
          <w:trHeight w:val="1607"/>
        </w:trPr>
        <w:tc>
          <w:tcPr>
            <w:tcW w:w="1060" w:type="pct"/>
            <w:shd w:val="clear" w:color="auto" w:fill="A6A6A6" w:themeFill="background1" w:themeFillShade="A6"/>
            <w:vAlign w:val="center"/>
          </w:tcPr>
          <w:p w14:paraId="618FB7BF" w14:textId="77777777" w:rsidR="00172304" w:rsidRPr="00063FDC" w:rsidRDefault="00172304" w:rsidP="00190E33">
            <w:pPr>
              <w:jc w:val="both"/>
              <w:rPr>
                <w:b/>
                <w:color w:val="000000" w:themeColor="text1"/>
                <w:sz w:val="24"/>
                <w:szCs w:val="24"/>
              </w:rPr>
            </w:pPr>
            <w:r w:rsidRPr="00063FDC">
              <w:rPr>
                <w:b/>
                <w:color w:val="000000" w:themeColor="text1"/>
                <w:sz w:val="24"/>
                <w:szCs w:val="24"/>
              </w:rPr>
              <w:t>Критерии прекращения признания</w:t>
            </w:r>
          </w:p>
        </w:tc>
        <w:tc>
          <w:tcPr>
            <w:tcW w:w="3940" w:type="pct"/>
            <w:vAlign w:val="center"/>
          </w:tcPr>
          <w:p w14:paraId="6189066E" w14:textId="77777777" w:rsidR="00172304" w:rsidRPr="00063FDC" w:rsidRDefault="00172304" w:rsidP="00C8239C">
            <w:pPr>
              <w:numPr>
                <w:ilvl w:val="0"/>
                <w:numId w:val="3"/>
              </w:numPr>
              <w:ind w:left="0" w:firstLine="717"/>
              <w:jc w:val="both"/>
              <w:rPr>
                <w:bCs/>
                <w:color w:val="000000" w:themeColor="text1"/>
                <w:sz w:val="24"/>
                <w:szCs w:val="24"/>
              </w:rPr>
            </w:pPr>
            <w:r w:rsidRPr="00063FDC">
              <w:rPr>
                <w:bCs/>
                <w:color w:val="000000" w:themeColor="text1"/>
                <w:sz w:val="24"/>
                <w:szCs w:val="24"/>
              </w:rPr>
              <w:t>Дата исполнения кредитной организацией обязательств по перечислению денежных средств со счета;</w:t>
            </w:r>
          </w:p>
          <w:p w14:paraId="60C8A750" w14:textId="77777777" w:rsidR="00172304" w:rsidRPr="00063FDC" w:rsidRDefault="00172304" w:rsidP="00C8239C">
            <w:pPr>
              <w:numPr>
                <w:ilvl w:val="0"/>
                <w:numId w:val="3"/>
              </w:numPr>
              <w:ind w:left="0" w:firstLine="717"/>
              <w:jc w:val="both"/>
              <w:rPr>
                <w:bCs/>
                <w:color w:val="000000" w:themeColor="text1"/>
                <w:sz w:val="24"/>
                <w:szCs w:val="24"/>
              </w:rPr>
            </w:pPr>
            <w:r w:rsidRPr="00063FDC">
              <w:rPr>
                <w:bCs/>
                <w:color w:val="000000" w:themeColor="text1"/>
                <w:sz w:val="24"/>
                <w:szCs w:val="24"/>
              </w:rPr>
              <w:t>Дата решения Банка России об отзыве лицензии банка (денежные средства переходят в разряд прочей дебиторской задолженности);</w:t>
            </w:r>
          </w:p>
          <w:p w14:paraId="0CC7A3D9" w14:textId="77777777" w:rsidR="00172304" w:rsidRPr="00063FDC" w:rsidRDefault="00172304" w:rsidP="00C8239C">
            <w:pPr>
              <w:numPr>
                <w:ilvl w:val="0"/>
                <w:numId w:val="3"/>
              </w:numPr>
              <w:ind w:left="0" w:firstLine="717"/>
              <w:jc w:val="both"/>
              <w:rPr>
                <w:bCs/>
                <w:color w:val="000000" w:themeColor="text1"/>
                <w:sz w:val="24"/>
                <w:szCs w:val="24"/>
              </w:rPr>
            </w:pPr>
            <w:r w:rsidRPr="00063FDC">
              <w:rPr>
                <w:bCs/>
                <w:color w:val="000000" w:themeColor="text1"/>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172304" w:rsidRPr="00063FDC" w14:paraId="67766771" w14:textId="77777777" w:rsidTr="00190E33">
        <w:trPr>
          <w:trHeight w:val="709"/>
        </w:trPr>
        <w:tc>
          <w:tcPr>
            <w:tcW w:w="1060" w:type="pct"/>
            <w:shd w:val="clear" w:color="auto" w:fill="A6A6A6" w:themeFill="background1" w:themeFillShade="A6"/>
            <w:vAlign w:val="center"/>
          </w:tcPr>
          <w:p w14:paraId="3A5376B7" w14:textId="77777777" w:rsidR="00172304" w:rsidRPr="00063FDC" w:rsidRDefault="00172304" w:rsidP="00190E33">
            <w:pPr>
              <w:jc w:val="both"/>
              <w:rPr>
                <w:b/>
                <w:color w:val="000000" w:themeColor="text1"/>
                <w:sz w:val="24"/>
                <w:szCs w:val="24"/>
              </w:rPr>
            </w:pPr>
            <w:r w:rsidRPr="00063FDC">
              <w:rPr>
                <w:b/>
                <w:color w:val="000000" w:themeColor="text1"/>
                <w:sz w:val="24"/>
                <w:szCs w:val="24"/>
              </w:rPr>
              <w:t>Справедливая стоимость</w:t>
            </w:r>
          </w:p>
        </w:tc>
        <w:tc>
          <w:tcPr>
            <w:tcW w:w="3940" w:type="pct"/>
            <w:vAlign w:val="center"/>
          </w:tcPr>
          <w:p w14:paraId="2EFE28F7" w14:textId="77777777" w:rsidR="00172304" w:rsidRPr="00063FDC" w:rsidRDefault="00172304" w:rsidP="00190E33">
            <w:pPr>
              <w:ind w:firstLine="717"/>
              <w:jc w:val="both"/>
              <w:rPr>
                <w:bCs/>
                <w:color w:val="000000" w:themeColor="text1"/>
                <w:sz w:val="24"/>
                <w:szCs w:val="24"/>
              </w:rPr>
            </w:pPr>
            <w:r w:rsidRPr="00063FDC">
              <w:rPr>
                <w:bCs/>
                <w:color w:val="000000" w:themeColor="text1"/>
                <w:sz w:val="24"/>
                <w:szCs w:val="24"/>
              </w:rPr>
              <w:t xml:space="preserve">Справедливая стоимость денежных средств на счете, в том числе на транзитном валютном, валютном счете, открытом на управляющую компанию Д.У. ПИФ определяется в сумме остатка денежных средств на счете. </w:t>
            </w:r>
          </w:p>
        </w:tc>
      </w:tr>
      <w:tr w:rsidR="00172304" w:rsidRPr="00063FDC" w14:paraId="45C7BDD4" w14:textId="77777777" w:rsidTr="00190E33">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46B407A" w14:textId="77777777" w:rsidR="00172304" w:rsidRPr="00063FDC" w:rsidRDefault="00172304" w:rsidP="00190E33">
            <w:pPr>
              <w:jc w:val="both"/>
              <w:rPr>
                <w:b/>
                <w:color w:val="000000" w:themeColor="text1"/>
                <w:sz w:val="24"/>
                <w:szCs w:val="24"/>
              </w:rPr>
            </w:pPr>
            <w:r w:rsidRPr="00063FDC">
              <w:rPr>
                <w:b/>
                <w:color w:val="000000" w:themeColor="text1"/>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61956DC6" w14:textId="77777777" w:rsidR="00172304" w:rsidRPr="00063FDC" w:rsidRDefault="00172304" w:rsidP="00190E33">
            <w:pPr>
              <w:ind w:firstLine="717"/>
              <w:jc w:val="both"/>
              <w:rPr>
                <w:bCs/>
                <w:color w:val="000000" w:themeColor="text1"/>
                <w:sz w:val="24"/>
                <w:szCs w:val="24"/>
              </w:rPr>
            </w:pPr>
            <w:r w:rsidRPr="00063FDC">
              <w:rPr>
                <w:bCs/>
                <w:color w:val="000000" w:themeColor="text1"/>
                <w:sz w:val="24"/>
                <w:szCs w:val="24"/>
              </w:rPr>
              <w:t xml:space="preserve">При переводе денежных средств между счетами, в случае возникновения временного промежутка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3-х рабочих дней с момента ее возникновения. </w:t>
            </w:r>
          </w:p>
          <w:p w14:paraId="3CA11C85" w14:textId="290A86F9" w:rsidR="00172304" w:rsidRPr="00063FDC" w:rsidRDefault="00172304" w:rsidP="00190E33">
            <w:pPr>
              <w:ind w:firstLine="717"/>
              <w:jc w:val="both"/>
              <w:rPr>
                <w:bCs/>
                <w:color w:val="000000" w:themeColor="text1"/>
                <w:sz w:val="24"/>
                <w:szCs w:val="24"/>
              </w:rPr>
            </w:pPr>
            <w:r w:rsidRPr="00063FDC">
              <w:rPr>
                <w:bCs/>
                <w:color w:val="000000" w:themeColor="text1"/>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F05C35" w:rsidRPr="00063FDC">
                <w:rPr>
                  <w:bCs/>
                  <w:color w:val="000000" w:themeColor="text1"/>
                  <w:sz w:val="24"/>
                  <w:szCs w:val="24"/>
                </w:rPr>
                <w:t>10</w:t>
              </w:r>
            </w:hyperlink>
            <w:r w:rsidRPr="00063FDC">
              <w:rPr>
                <w:bCs/>
                <w:color w:val="000000" w:themeColor="text1"/>
                <w:sz w:val="24"/>
                <w:szCs w:val="24"/>
              </w:rPr>
              <w:t>)</w:t>
            </w:r>
          </w:p>
          <w:p w14:paraId="0BD0011F" w14:textId="6A374027" w:rsidR="00172304" w:rsidRPr="00063FDC" w:rsidRDefault="00172304" w:rsidP="00F05C35">
            <w:pPr>
              <w:ind w:firstLine="717"/>
              <w:jc w:val="both"/>
              <w:rPr>
                <w:bCs/>
                <w:color w:val="000000" w:themeColor="text1"/>
                <w:sz w:val="24"/>
                <w:szCs w:val="24"/>
              </w:rPr>
            </w:pPr>
            <w:r w:rsidRPr="00063FDC">
              <w:rPr>
                <w:color w:val="000000" w:themeColor="text1"/>
                <w:sz w:val="24"/>
                <w:szCs w:val="24"/>
              </w:rPr>
              <w:t xml:space="preserve">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w:t>
            </w:r>
            <w:r w:rsidR="00F05C35" w:rsidRPr="00063FDC">
              <w:rPr>
                <w:color w:val="000000" w:themeColor="text1"/>
                <w:sz w:val="24"/>
                <w:szCs w:val="24"/>
              </w:rPr>
              <w:t>10</w:t>
            </w:r>
            <w:r w:rsidRPr="00063FDC">
              <w:rPr>
                <w:color w:val="000000" w:themeColor="text1"/>
                <w:sz w:val="24"/>
                <w:szCs w:val="24"/>
              </w:rPr>
              <w:t>.</w:t>
            </w:r>
          </w:p>
        </w:tc>
      </w:tr>
    </w:tbl>
    <w:p w14:paraId="1ACA575E" w14:textId="77777777" w:rsidR="00172304" w:rsidRPr="00063FDC" w:rsidRDefault="00172304" w:rsidP="00172304">
      <w:pPr>
        <w:jc w:val="both"/>
        <w:rPr>
          <w:color w:val="000000" w:themeColor="text1"/>
          <w:sz w:val="24"/>
          <w:szCs w:val="24"/>
        </w:rPr>
        <w:sectPr w:rsidR="00172304" w:rsidRPr="00063FDC" w:rsidSect="00882F02">
          <w:pgSz w:w="12240" w:h="15840"/>
          <w:pgMar w:top="1134" w:right="851" w:bottom="1134" w:left="1276" w:header="720" w:footer="720" w:gutter="0"/>
          <w:cols w:space="720"/>
          <w:noEndnote/>
          <w:docGrid w:linePitch="299"/>
        </w:sectPr>
      </w:pPr>
    </w:p>
    <w:p w14:paraId="5F867375" w14:textId="68E01BB9" w:rsidR="00172304" w:rsidRPr="00063FDC" w:rsidRDefault="00172304" w:rsidP="00172304">
      <w:pPr>
        <w:autoSpaceDN w:val="0"/>
        <w:adjustRightInd w:val="0"/>
        <w:spacing w:line="360" w:lineRule="auto"/>
        <w:ind w:firstLine="709"/>
        <w:jc w:val="right"/>
        <w:rPr>
          <w:b/>
          <w:bCs/>
          <w:color w:val="000000" w:themeColor="text1"/>
          <w:sz w:val="24"/>
          <w:szCs w:val="24"/>
          <w:lang w:eastAsia="ru-RU"/>
        </w:rPr>
      </w:pPr>
      <w:r w:rsidRPr="00063FDC">
        <w:rPr>
          <w:b/>
          <w:bCs/>
          <w:color w:val="000000" w:themeColor="text1"/>
          <w:sz w:val="24"/>
          <w:szCs w:val="24"/>
          <w:lang w:eastAsia="ru-RU"/>
        </w:rPr>
        <w:lastRenderedPageBreak/>
        <w:t xml:space="preserve">Приложение </w:t>
      </w:r>
      <w:r w:rsidR="009C12C5" w:rsidRPr="00063FDC">
        <w:rPr>
          <w:b/>
          <w:bCs/>
          <w:color w:val="000000" w:themeColor="text1"/>
          <w:sz w:val="24"/>
          <w:szCs w:val="24"/>
          <w:lang w:eastAsia="ru-RU"/>
        </w:rPr>
        <w:t>2</w:t>
      </w:r>
    </w:p>
    <w:p w14:paraId="44084631" w14:textId="77777777" w:rsidR="00172304" w:rsidRPr="00063FDC" w:rsidRDefault="00172304" w:rsidP="00172304">
      <w:pPr>
        <w:autoSpaceDN w:val="0"/>
        <w:adjustRightInd w:val="0"/>
        <w:spacing w:line="360" w:lineRule="auto"/>
        <w:ind w:firstLine="709"/>
        <w:jc w:val="center"/>
        <w:rPr>
          <w:b/>
          <w:bCs/>
          <w:color w:val="000000" w:themeColor="text1"/>
          <w:sz w:val="24"/>
          <w:szCs w:val="24"/>
          <w:lang w:eastAsia="ru-RU"/>
        </w:rPr>
      </w:pPr>
      <w:r w:rsidRPr="00063FDC">
        <w:rPr>
          <w:b/>
          <w:bCs/>
          <w:color w:val="000000" w:themeColor="text1"/>
          <w:sz w:val="24"/>
          <w:szCs w:val="24"/>
          <w:lang w:eastAsia="ru-RU"/>
        </w:rPr>
        <w:t>ДЕНЕЖНЫЕ СРЕДСТВА ВО ВКЛАДАХ</w:t>
      </w:r>
    </w:p>
    <w:p w14:paraId="0C7994DB" w14:textId="77777777" w:rsidR="00172304" w:rsidRPr="00063FDC" w:rsidRDefault="00172304" w:rsidP="00172304">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82"/>
        <w:gridCol w:w="7738"/>
      </w:tblGrid>
      <w:tr w:rsidR="00172304" w:rsidRPr="00063FDC" w14:paraId="02845C9C" w14:textId="77777777" w:rsidTr="00190E33">
        <w:trPr>
          <w:trHeight w:val="601"/>
        </w:trPr>
        <w:tc>
          <w:tcPr>
            <w:tcW w:w="1060" w:type="pct"/>
            <w:shd w:val="clear" w:color="auto" w:fill="A6A6A6" w:themeFill="background1" w:themeFillShade="A6"/>
            <w:vAlign w:val="center"/>
          </w:tcPr>
          <w:p w14:paraId="2F503AE0"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Виды активов</w:t>
            </w:r>
          </w:p>
        </w:tc>
        <w:tc>
          <w:tcPr>
            <w:tcW w:w="3940" w:type="pct"/>
            <w:vAlign w:val="center"/>
          </w:tcPr>
          <w:p w14:paraId="33EF6863" w14:textId="77777777" w:rsidR="00172304" w:rsidRPr="00063FDC" w:rsidRDefault="00172304" w:rsidP="00190E33">
            <w:pPr>
              <w:autoSpaceDN w:val="0"/>
              <w:adjustRightInd w:val="0"/>
              <w:ind w:firstLine="767"/>
              <w:jc w:val="both"/>
              <w:rPr>
                <w:iCs/>
                <w:color w:val="000000" w:themeColor="text1"/>
                <w:sz w:val="24"/>
                <w:szCs w:val="24"/>
                <w:lang w:eastAsia="ru-RU"/>
              </w:rPr>
            </w:pPr>
            <w:r w:rsidRPr="00063FDC">
              <w:rPr>
                <w:bCs/>
                <w:color w:val="000000" w:themeColor="text1"/>
                <w:sz w:val="24"/>
                <w:szCs w:val="24"/>
                <w:lang w:eastAsia="ru-RU"/>
              </w:rPr>
              <w:t>Денежные средства во вкладах, в том числе валютных, открытых на управляющую компанию Д.У. ПИФ</w:t>
            </w:r>
          </w:p>
        </w:tc>
      </w:tr>
      <w:tr w:rsidR="00172304" w:rsidRPr="00063FDC" w14:paraId="48CF153B" w14:textId="77777777" w:rsidTr="00190E33">
        <w:trPr>
          <w:trHeight w:val="1120"/>
        </w:trPr>
        <w:tc>
          <w:tcPr>
            <w:tcW w:w="1060" w:type="pct"/>
            <w:shd w:val="clear" w:color="auto" w:fill="A6A6A6" w:themeFill="background1" w:themeFillShade="A6"/>
            <w:vAlign w:val="center"/>
          </w:tcPr>
          <w:p w14:paraId="2AE17A74"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Критерии признания</w:t>
            </w:r>
          </w:p>
        </w:tc>
        <w:tc>
          <w:tcPr>
            <w:tcW w:w="3940" w:type="pct"/>
            <w:vAlign w:val="center"/>
          </w:tcPr>
          <w:p w14:paraId="27238D4F" w14:textId="77777777" w:rsidR="00172304" w:rsidRPr="00063FDC" w:rsidRDefault="00172304" w:rsidP="00C8239C">
            <w:pPr>
              <w:numPr>
                <w:ilvl w:val="0"/>
                <w:numId w:val="4"/>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зачисления денежных средств на соответствующий депозитный счет;</w:t>
            </w:r>
          </w:p>
          <w:p w14:paraId="19F0E006" w14:textId="77777777" w:rsidR="00172304" w:rsidRPr="00063FDC" w:rsidRDefault="00172304" w:rsidP="00C8239C">
            <w:pPr>
              <w:numPr>
                <w:ilvl w:val="0"/>
                <w:numId w:val="4"/>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переуступки права требования выплаты суммы вклада и начисленных процентов на основании договора.</w:t>
            </w:r>
          </w:p>
        </w:tc>
      </w:tr>
      <w:tr w:rsidR="00172304" w:rsidRPr="00063FDC" w14:paraId="74FE227D" w14:textId="77777777" w:rsidTr="00190E33">
        <w:trPr>
          <w:trHeight w:val="983"/>
        </w:trPr>
        <w:tc>
          <w:tcPr>
            <w:tcW w:w="1060" w:type="pct"/>
            <w:shd w:val="clear" w:color="auto" w:fill="A6A6A6" w:themeFill="background1" w:themeFillShade="A6"/>
            <w:vAlign w:val="center"/>
          </w:tcPr>
          <w:p w14:paraId="4B6E441C" w14:textId="77777777" w:rsidR="00172304" w:rsidRPr="00063FDC" w:rsidRDefault="00172304" w:rsidP="00190E33">
            <w:pPr>
              <w:autoSpaceDN w:val="0"/>
              <w:adjustRightInd w:val="0"/>
              <w:rPr>
                <w:b/>
                <w:color w:val="000000" w:themeColor="text1"/>
                <w:sz w:val="24"/>
                <w:szCs w:val="24"/>
                <w:lang w:eastAsia="ru-RU"/>
              </w:rPr>
            </w:pPr>
            <w:r w:rsidRPr="00063FDC">
              <w:rPr>
                <w:b/>
                <w:color w:val="000000" w:themeColor="text1"/>
                <w:sz w:val="24"/>
                <w:szCs w:val="24"/>
                <w:lang w:eastAsia="ru-RU"/>
              </w:rPr>
              <w:t>Критерии прекращения признания</w:t>
            </w:r>
          </w:p>
        </w:tc>
        <w:tc>
          <w:tcPr>
            <w:tcW w:w="3940" w:type="pct"/>
            <w:vAlign w:val="center"/>
          </w:tcPr>
          <w:p w14:paraId="6037D18B" w14:textId="77777777" w:rsidR="00172304" w:rsidRPr="00063FDC" w:rsidRDefault="00172304" w:rsidP="00C8239C">
            <w:pPr>
              <w:pStyle w:val="a8"/>
              <w:numPr>
                <w:ilvl w:val="0"/>
                <w:numId w:val="5"/>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исполнения кредитной организацией обязательства по возврату вклада;</w:t>
            </w:r>
          </w:p>
          <w:p w14:paraId="586EA680" w14:textId="77777777" w:rsidR="00172304" w:rsidRPr="00063FDC" w:rsidRDefault="00172304" w:rsidP="00C8239C">
            <w:pPr>
              <w:numPr>
                <w:ilvl w:val="0"/>
                <w:numId w:val="5"/>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переуступки права требования выплаты вклада и начисленных процентов на основании договора;</w:t>
            </w:r>
          </w:p>
          <w:p w14:paraId="27F650A5" w14:textId="77777777" w:rsidR="00172304" w:rsidRPr="00063FDC" w:rsidRDefault="00172304" w:rsidP="00C8239C">
            <w:pPr>
              <w:numPr>
                <w:ilvl w:val="0"/>
                <w:numId w:val="5"/>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2F80A31B" w14:textId="77777777" w:rsidR="00172304" w:rsidRPr="00063FDC" w:rsidRDefault="00172304" w:rsidP="00C8239C">
            <w:pPr>
              <w:numPr>
                <w:ilvl w:val="0"/>
                <w:numId w:val="5"/>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172304" w:rsidRPr="00063FDC" w14:paraId="2566711A" w14:textId="77777777" w:rsidTr="00190E33">
        <w:trPr>
          <w:trHeight w:val="558"/>
        </w:trPr>
        <w:tc>
          <w:tcPr>
            <w:tcW w:w="1060" w:type="pct"/>
            <w:shd w:val="clear" w:color="auto" w:fill="A6A6A6" w:themeFill="background1" w:themeFillShade="A6"/>
            <w:vAlign w:val="center"/>
          </w:tcPr>
          <w:p w14:paraId="547E13E3" w14:textId="77777777" w:rsidR="00172304" w:rsidRPr="00063FDC" w:rsidRDefault="00172304" w:rsidP="00190E33">
            <w:pPr>
              <w:autoSpaceDN w:val="0"/>
              <w:adjustRightInd w:val="0"/>
              <w:rPr>
                <w:b/>
                <w:color w:val="000000" w:themeColor="text1"/>
                <w:sz w:val="24"/>
                <w:szCs w:val="24"/>
                <w:lang w:eastAsia="ru-RU"/>
              </w:rPr>
            </w:pPr>
            <w:r w:rsidRPr="00063FDC">
              <w:rPr>
                <w:b/>
                <w:color w:val="000000" w:themeColor="text1"/>
                <w:sz w:val="24"/>
                <w:szCs w:val="24"/>
                <w:lang w:eastAsia="ru-RU"/>
              </w:rPr>
              <w:t>Справедливая стоимость</w:t>
            </w:r>
          </w:p>
        </w:tc>
        <w:tc>
          <w:tcPr>
            <w:tcW w:w="3940" w:type="pct"/>
            <w:vAlign w:val="center"/>
          </w:tcPr>
          <w:p w14:paraId="03CDDCAF" w14:textId="77777777" w:rsidR="00172304" w:rsidRPr="00063FDC" w:rsidRDefault="00172304" w:rsidP="00190E33">
            <w:pPr>
              <w:autoSpaceDN w:val="0"/>
              <w:adjustRightInd w:val="0"/>
              <w:ind w:firstLine="767"/>
              <w:jc w:val="both"/>
              <w:rPr>
                <w:bCs/>
                <w:color w:val="000000" w:themeColor="text1"/>
                <w:sz w:val="24"/>
                <w:szCs w:val="24"/>
                <w:lang w:eastAsia="ru-RU"/>
              </w:rPr>
            </w:pPr>
            <w:r w:rsidRPr="00063FDC">
              <w:rPr>
                <w:bCs/>
                <w:color w:val="000000" w:themeColor="text1"/>
                <w:sz w:val="24"/>
                <w:szCs w:val="24"/>
                <w:lang w:eastAsia="ru-RU"/>
              </w:rPr>
              <w:t xml:space="preserve">           Справедливая стоимость денежных средств во вкладах, </w:t>
            </w:r>
            <w:r w:rsidRPr="00063FDC">
              <w:rPr>
                <w:color w:val="000000" w:themeColor="text1"/>
                <w:sz w:val="24"/>
                <w:szCs w:val="24"/>
                <w:lang w:eastAsia="ru-RU"/>
              </w:rPr>
              <w:t>в течение максимального срока, предусмотренного договором,</w:t>
            </w:r>
            <w:r w:rsidRPr="00063FDC">
              <w:rPr>
                <w:bCs/>
                <w:color w:val="000000" w:themeColor="text1"/>
                <w:sz w:val="24"/>
                <w:szCs w:val="24"/>
                <w:lang w:eastAsia="ru-RU"/>
              </w:rPr>
              <w:t xml:space="preserve"> определяется:</w:t>
            </w:r>
          </w:p>
          <w:p w14:paraId="0B97EAA9" w14:textId="77777777" w:rsidR="00172304" w:rsidRPr="00063FDC" w:rsidRDefault="00172304" w:rsidP="00C8239C">
            <w:pPr>
              <w:numPr>
                <w:ilvl w:val="0"/>
                <w:numId w:val="6"/>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063FDC">
              <w:rPr>
                <w:b/>
                <w:bCs/>
                <w:color w:val="000000" w:themeColor="text1"/>
                <w:sz w:val="24"/>
                <w:szCs w:val="24"/>
                <w:lang w:eastAsia="ru-RU"/>
              </w:rPr>
              <w:t>если срок погашения вклада «до востребования»</w:t>
            </w:r>
            <w:r w:rsidRPr="00063FDC">
              <w:rPr>
                <w:bCs/>
                <w:color w:val="000000" w:themeColor="text1"/>
                <w:sz w:val="24"/>
                <w:szCs w:val="24"/>
                <w:lang w:eastAsia="ru-RU"/>
              </w:rPr>
              <w:t>;</w:t>
            </w:r>
          </w:p>
          <w:p w14:paraId="5E121B00" w14:textId="297DFEB2" w:rsidR="00172304" w:rsidRPr="00063FDC" w:rsidRDefault="00172304" w:rsidP="00C8239C">
            <w:pPr>
              <w:numPr>
                <w:ilvl w:val="0"/>
                <w:numId w:val="6"/>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063FDC">
              <w:rPr>
                <w:b/>
                <w:bCs/>
                <w:color w:val="000000" w:themeColor="text1"/>
                <w:sz w:val="24"/>
                <w:szCs w:val="24"/>
                <w:lang w:eastAsia="ru-RU"/>
              </w:rPr>
              <w:t>, если срок возврата вклада не более 1 (Одного) года и ставка по договору соответствует рыночной</w:t>
            </w:r>
            <w:r w:rsidRPr="00063FDC">
              <w:rPr>
                <w:rFonts w:eastAsia="Batang"/>
                <w:color w:val="000000" w:themeColor="text1"/>
                <w:sz w:val="24"/>
                <w:szCs w:val="24"/>
              </w:rPr>
              <w:t xml:space="preserve"> на дату определения справедливой стоимости</w:t>
            </w:r>
            <w:r w:rsidRPr="00063FDC">
              <w:rPr>
                <w:b/>
                <w:bCs/>
                <w:color w:val="000000" w:themeColor="text1"/>
                <w:sz w:val="24"/>
                <w:szCs w:val="24"/>
                <w:lang w:eastAsia="ru-RU"/>
              </w:rPr>
              <w:t>.</w:t>
            </w:r>
            <w:r w:rsidRPr="00063FDC">
              <w:rPr>
                <w:bCs/>
                <w:color w:val="000000" w:themeColor="text1"/>
                <w:sz w:val="24"/>
                <w:szCs w:val="24"/>
                <w:lang w:eastAsia="ru-RU"/>
              </w:rPr>
              <w:t xml:space="preserve"> Ставка по договору соответствует рыночной, если она удовлетворяет требованиям для ставки дисконтирования, содержащиеся в Приложении 3; </w:t>
            </w:r>
          </w:p>
          <w:p w14:paraId="77A2C562" w14:textId="5487826B" w:rsidR="00172304" w:rsidRPr="00063FDC" w:rsidRDefault="00172304" w:rsidP="00C8239C">
            <w:pPr>
              <w:numPr>
                <w:ilvl w:val="0"/>
                <w:numId w:val="6"/>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 xml:space="preserve">в сумме </w:t>
            </w:r>
            <w:r w:rsidRPr="00063FDC">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05C35" w:rsidRPr="00063FDC">
              <w:rPr>
                <w:color w:val="000000" w:themeColor="text1"/>
                <w:sz w:val="24"/>
                <w:szCs w:val="24"/>
                <w:lang w:eastAsia="ru-RU"/>
              </w:rPr>
              <w:t>9</w:t>
            </w:r>
            <w:r w:rsidRPr="00063FDC">
              <w:rPr>
                <w:color w:val="000000" w:themeColor="text1"/>
                <w:sz w:val="24"/>
                <w:szCs w:val="24"/>
                <w:lang w:eastAsia="ru-RU"/>
              </w:rPr>
              <w:t xml:space="preserve">) </w:t>
            </w:r>
            <w:r w:rsidRPr="00063FDC">
              <w:rPr>
                <w:b/>
                <w:color w:val="000000" w:themeColor="text1"/>
                <w:sz w:val="24"/>
                <w:szCs w:val="24"/>
                <w:lang w:eastAsia="ru-RU"/>
              </w:rPr>
              <w:t>в иных случаях.</w:t>
            </w:r>
          </w:p>
          <w:p w14:paraId="3A7B4081" w14:textId="77777777" w:rsidR="00172304" w:rsidRPr="00063FDC" w:rsidRDefault="00172304" w:rsidP="00190E33">
            <w:pPr>
              <w:autoSpaceDN w:val="0"/>
              <w:adjustRightInd w:val="0"/>
              <w:ind w:firstLine="767"/>
              <w:jc w:val="both"/>
              <w:rPr>
                <w:bCs/>
                <w:color w:val="000000" w:themeColor="text1"/>
                <w:sz w:val="24"/>
                <w:szCs w:val="24"/>
                <w:lang w:eastAsia="ru-RU"/>
              </w:rPr>
            </w:pPr>
            <w:r w:rsidRPr="00063FDC">
              <w:rPr>
                <w:color w:val="000000" w:themeColor="text1"/>
              </w:rPr>
              <w:t xml:space="preserve">                </w:t>
            </w:r>
            <w:r w:rsidRPr="00063FDC">
              <w:rPr>
                <w:bCs/>
                <w:color w:val="000000" w:themeColor="text1"/>
                <w:sz w:val="24"/>
                <w:szCs w:val="24"/>
                <w:lang w:eastAsia="ru-RU"/>
              </w:rPr>
              <w:t xml:space="preserve">В случае внесения изменения в </w:t>
            </w:r>
            <w:r w:rsidRPr="00063FDC">
              <w:rPr>
                <w:color w:val="000000" w:themeColor="text1"/>
                <w:sz w:val="24"/>
                <w:szCs w:val="24"/>
                <w:lang w:eastAsia="ru-RU"/>
              </w:rPr>
              <w:t>условия определения срока</w:t>
            </w:r>
            <w:r w:rsidRPr="00063FDC">
              <w:rPr>
                <w:bCs/>
                <w:color w:val="000000" w:themeColor="text1"/>
                <w:sz w:val="24"/>
                <w:szCs w:val="24"/>
                <w:lang w:eastAsia="ru-RU"/>
              </w:rPr>
              <w:t xml:space="preserve"> договора </w:t>
            </w:r>
            <w:r w:rsidRPr="00063FDC">
              <w:rPr>
                <w:color w:val="000000" w:themeColor="text1"/>
                <w:sz w:val="24"/>
                <w:szCs w:val="24"/>
                <w:lang w:eastAsia="ru-RU"/>
              </w:rPr>
              <w:t>максимальный срок определяется в соответствии с изменённым сроком вклада, действующим на дату определения справедливой стоимости причем накопление срока вклада не происходит.</w:t>
            </w:r>
          </w:p>
        </w:tc>
      </w:tr>
      <w:tr w:rsidR="00172304" w:rsidRPr="00063FDC" w14:paraId="2F900B9B" w14:textId="77777777" w:rsidTr="00190E33">
        <w:trPr>
          <w:trHeight w:val="944"/>
        </w:trPr>
        <w:tc>
          <w:tcPr>
            <w:tcW w:w="1060" w:type="pct"/>
            <w:shd w:val="clear" w:color="auto" w:fill="A6A6A6" w:themeFill="background1" w:themeFillShade="A6"/>
            <w:vAlign w:val="center"/>
          </w:tcPr>
          <w:p w14:paraId="660DBCEC" w14:textId="77777777" w:rsidR="00172304" w:rsidRPr="00063FDC" w:rsidRDefault="00172304" w:rsidP="00190E33">
            <w:pPr>
              <w:autoSpaceDN w:val="0"/>
              <w:adjustRightInd w:val="0"/>
              <w:rPr>
                <w:b/>
                <w:bCs/>
                <w:color w:val="000000" w:themeColor="text1"/>
                <w:sz w:val="24"/>
                <w:szCs w:val="24"/>
                <w:lang w:eastAsia="ru-RU"/>
              </w:rPr>
            </w:pPr>
            <w:r w:rsidRPr="00063FDC">
              <w:rPr>
                <w:b/>
                <w:color w:val="000000" w:themeColor="text1"/>
                <w:sz w:val="24"/>
                <w:szCs w:val="24"/>
                <w:lang w:eastAsia="ru-RU"/>
              </w:rPr>
              <w:t>Порядок корректировки стоимости активов</w:t>
            </w:r>
          </w:p>
        </w:tc>
        <w:tc>
          <w:tcPr>
            <w:tcW w:w="3940" w:type="pct"/>
            <w:vAlign w:val="center"/>
          </w:tcPr>
          <w:p w14:paraId="381598B4" w14:textId="1B77794F" w:rsidR="00172304" w:rsidRPr="00063FDC" w:rsidRDefault="00172304" w:rsidP="00F05C35">
            <w:pPr>
              <w:ind w:firstLine="767"/>
              <w:jc w:val="both"/>
              <w:rPr>
                <w:bCs/>
                <w:color w:val="000000" w:themeColor="text1"/>
                <w:sz w:val="24"/>
                <w:szCs w:val="24"/>
              </w:rPr>
            </w:pPr>
            <w:r w:rsidRPr="00063FDC">
              <w:rPr>
                <w:bCs/>
                <w:color w:val="000000" w:themeColor="text1"/>
                <w:sz w:val="24"/>
                <w:szCs w:val="24"/>
              </w:rPr>
              <w:t>При возникновении признаков обесценения справедливая стоимость д</w:t>
            </w:r>
            <w:r w:rsidRPr="00063FDC">
              <w:rPr>
                <w:bCs/>
                <w:color w:val="000000" w:themeColor="text1"/>
                <w:sz w:val="24"/>
                <w:szCs w:val="24"/>
                <w:lang w:eastAsia="ru-RU"/>
              </w:rPr>
              <w:t>енежных средств во вкладах</w:t>
            </w:r>
            <w:r w:rsidRPr="00063FDC">
              <w:rPr>
                <w:bCs/>
                <w:color w:val="000000" w:themeColor="text1"/>
                <w:sz w:val="24"/>
                <w:szCs w:val="24"/>
              </w:rPr>
              <w:t xml:space="preserve"> корректируется в соответствии с  Приложением </w:t>
            </w:r>
            <w:r w:rsidR="00F05C35" w:rsidRPr="00063FDC">
              <w:rPr>
                <w:bCs/>
                <w:color w:val="000000" w:themeColor="text1"/>
                <w:sz w:val="24"/>
                <w:szCs w:val="24"/>
              </w:rPr>
              <w:t>10</w:t>
            </w:r>
            <w:r w:rsidRPr="00063FDC">
              <w:rPr>
                <w:bCs/>
                <w:color w:val="000000" w:themeColor="text1"/>
                <w:sz w:val="24"/>
                <w:szCs w:val="24"/>
              </w:rPr>
              <w:t>.</w:t>
            </w:r>
          </w:p>
        </w:tc>
      </w:tr>
    </w:tbl>
    <w:p w14:paraId="441A0775" w14:textId="77777777" w:rsidR="00172304" w:rsidRPr="00063FDC" w:rsidRDefault="00172304" w:rsidP="00172304">
      <w:pPr>
        <w:autoSpaceDN w:val="0"/>
        <w:adjustRightInd w:val="0"/>
        <w:spacing w:line="360" w:lineRule="auto"/>
        <w:ind w:firstLine="709"/>
        <w:jc w:val="both"/>
        <w:rPr>
          <w:color w:val="000000" w:themeColor="text1"/>
          <w:sz w:val="24"/>
          <w:szCs w:val="24"/>
          <w:lang w:eastAsia="ru-RU"/>
        </w:rPr>
      </w:pPr>
    </w:p>
    <w:p w14:paraId="17766BB7" w14:textId="369044C7" w:rsidR="00172304" w:rsidRPr="00063FDC" w:rsidRDefault="00172304" w:rsidP="00172304">
      <w:pPr>
        <w:suppressAutoHyphens w:val="0"/>
        <w:autoSpaceDE/>
        <w:spacing w:after="160" w:line="259" w:lineRule="auto"/>
        <w:jc w:val="right"/>
        <w:rPr>
          <w:b/>
          <w:color w:val="000000" w:themeColor="text1"/>
          <w:sz w:val="24"/>
          <w:szCs w:val="24"/>
          <w:lang w:eastAsia="ru-RU"/>
        </w:rPr>
      </w:pPr>
      <w:r w:rsidRPr="00063FDC">
        <w:rPr>
          <w:b/>
          <w:color w:val="000000" w:themeColor="text1"/>
          <w:sz w:val="24"/>
          <w:szCs w:val="24"/>
          <w:lang w:eastAsia="ru-RU"/>
        </w:rPr>
        <w:lastRenderedPageBreak/>
        <w:t xml:space="preserve">Приложение </w:t>
      </w:r>
      <w:r w:rsidR="009C12C5" w:rsidRPr="00063FDC">
        <w:rPr>
          <w:b/>
          <w:color w:val="000000" w:themeColor="text1"/>
          <w:sz w:val="24"/>
          <w:szCs w:val="24"/>
          <w:lang w:eastAsia="ru-RU"/>
        </w:rPr>
        <w:t>3</w:t>
      </w:r>
    </w:p>
    <w:p w14:paraId="350EFD29" w14:textId="77777777" w:rsidR="00172304" w:rsidRPr="00063FDC" w:rsidRDefault="00172304" w:rsidP="00172304">
      <w:pPr>
        <w:autoSpaceDN w:val="0"/>
        <w:adjustRightInd w:val="0"/>
        <w:ind w:firstLine="709"/>
        <w:jc w:val="center"/>
        <w:rPr>
          <w:b/>
          <w:bCs/>
          <w:color w:val="000000" w:themeColor="text1"/>
          <w:sz w:val="24"/>
          <w:szCs w:val="24"/>
          <w:lang w:eastAsia="ru-RU"/>
        </w:rPr>
      </w:pPr>
      <w:r w:rsidRPr="00063FDC">
        <w:rPr>
          <w:b/>
          <w:bCs/>
          <w:color w:val="000000" w:themeColor="text1"/>
          <w:sz w:val="24"/>
          <w:szCs w:val="24"/>
          <w:lang w:eastAsia="ru-RU"/>
        </w:rPr>
        <w:t>ДЕБИТОРСКАЯ ЗАДОЛЖЕННОСТЬ ПО ПРОЦЕНТНОМУ ДОХОДУ ПО ДЕНЕЖНЫМ СРЕДСТВАМ НА СЧЕТАХ (ВКЛЮЧАЯ МНО).</w:t>
      </w:r>
    </w:p>
    <w:p w14:paraId="1B12D1C8" w14:textId="77777777" w:rsidR="00172304" w:rsidRPr="00063FDC" w:rsidRDefault="00172304" w:rsidP="00172304">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82"/>
        <w:gridCol w:w="7738"/>
      </w:tblGrid>
      <w:tr w:rsidR="00172304" w:rsidRPr="00063FDC" w14:paraId="2C32D6DD" w14:textId="77777777" w:rsidTr="00190E33">
        <w:trPr>
          <w:trHeight w:val="430"/>
        </w:trPr>
        <w:tc>
          <w:tcPr>
            <w:tcW w:w="1060" w:type="pct"/>
            <w:shd w:val="clear" w:color="auto" w:fill="A6A6A6" w:themeFill="background1" w:themeFillShade="A6"/>
            <w:vAlign w:val="center"/>
          </w:tcPr>
          <w:p w14:paraId="3C06AEDD"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Виды активов</w:t>
            </w:r>
          </w:p>
        </w:tc>
        <w:tc>
          <w:tcPr>
            <w:tcW w:w="3940" w:type="pct"/>
            <w:vAlign w:val="center"/>
          </w:tcPr>
          <w:p w14:paraId="676F1984" w14:textId="77777777" w:rsidR="00172304" w:rsidRPr="00063FDC" w:rsidRDefault="00172304" w:rsidP="00190E33">
            <w:pPr>
              <w:autoSpaceDN w:val="0"/>
              <w:adjustRightInd w:val="0"/>
              <w:ind w:firstLine="625"/>
              <w:jc w:val="both"/>
              <w:rPr>
                <w:iCs/>
                <w:color w:val="000000" w:themeColor="text1"/>
                <w:sz w:val="24"/>
                <w:szCs w:val="24"/>
                <w:lang w:eastAsia="ru-RU"/>
              </w:rPr>
            </w:pPr>
            <w:r w:rsidRPr="00063FDC">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063FDC">
              <w:rPr>
                <w:b/>
                <w:color w:val="000000" w:themeColor="text1"/>
                <w:sz w:val="24"/>
                <w:szCs w:val="24"/>
                <w:lang w:eastAsia="ru-RU"/>
              </w:rPr>
              <w:t>в случае если заключено соглашение с банком о минимальном неснижаемом остатке (МНО)</w:t>
            </w:r>
            <w:r w:rsidRPr="00063FDC">
              <w:rPr>
                <w:color w:val="000000" w:themeColor="text1"/>
                <w:sz w:val="24"/>
                <w:szCs w:val="24"/>
                <w:lang w:eastAsia="ru-RU"/>
              </w:rPr>
              <w:t xml:space="preserve"> денежных средств на расчетных счетах.</w:t>
            </w:r>
          </w:p>
        </w:tc>
      </w:tr>
      <w:tr w:rsidR="00172304" w:rsidRPr="00063FDC" w14:paraId="790F495B" w14:textId="77777777" w:rsidTr="00190E33">
        <w:trPr>
          <w:trHeight w:val="853"/>
        </w:trPr>
        <w:tc>
          <w:tcPr>
            <w:tcW w:w="1060" w:type="pct"/>
            <w:shd w:val="clear" w:color="auto" w:fill="A6A6A6" w:themeFill="background1" w:themeFillShade="A6"/>
            <w:vAlign w:val="center"/>
          </w:tcPr>
          <w:p w14:paraId="3569A411"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Критерии признания</w:t>
            </w:r>
          </w:p>
        </w:tc>
        <w:tc>
          <w:tcPr>
            <w:tcW w:w="3940" w:type="pct"/>
            <w:vAlign w:val="center"/>
          </w:tcPr>
          <w:p w14:paraId="30C7FA77" w14:textId="2BB45020" w:rsidR="00172304" w:rsidRPr="00063FDC" w:rsidRDefault="00172304" w:rsidP="00190E33">
            <w:pPr>
              <w:autoSpaceDN w:val="0"/>
              <w:adjustRightInd w:val="0"/>
              <w:ind w:firstLine="625"/>
              <w:jc w:val="both"/>
              <w:rPr>
                <w:bCs/>
                <w:color w:val="000000" w:themeColor="text1"/>
                <w:sz w:val="24"/>
                <w:szCs w:val="24"/>
                <w:lang w:eastAsia="ru-RU"/>
              </w:rPr>
            </w:pPr>
            <w:r w:rsidRPr="00063FDC">
              <w:rPr>
                <w:bCs/>
                <w:color w:val="000000" w:themeColor="text1"/>
                <w:sz w:val="24"/>
                <w:szCs w:val="24"/>
                <w:lang w:eastAsia="ru-RU"/>
              </w:rPr>
              <w:t xml:space="preserve">Проценты </w:t>
            </w:r>
            <w:r w:rsidRPr="00063FDC">
              <w:rPr>
                <w:color w:val="000000" w:themeColor="text1"/>
                <w:sz w:val="24"/>
                <w:szCs w:val="24"/>
                <w:lang w:eastAsia="ru-RU"/>
              </w:rPr>
              <w:t xml:space="preserve">на </w:t>
            </w:r>
            <w:r w:rsidRPr="00063FDC">
              <w:rPr>
                <w:bCs/>
                <w:color w:val="000000" w:themeColor="text1"/>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02E07C5A" w14:textId="77777777" w:rsidR="00172304" w:rsidRPr="00063FDC" w:rsidRDefault="00172304" w:rsidP="00190E33">
            <w:pPr>
              <w:autoSpaceDN w:val="0"/>
              <w:adjustRightInd w:val="0"/>
              <w:ind w:firstLine="625"/>
              <w:jc w:val="both"/>
              <w:rPr>
                <w:bCs/>
                <w:color w:val="000000" w:themeColor="text1"/>
                <w:sz w:val="24"/>
                <w:szCs w:val="24"/>
                <w:lang w:eastAsia="ru-RU"/>
              </w:rPr>
            </w:pPr>
            <w:r w:rsidRPr="00063FDC">
              <w:rPr>
                <w:bCs/>
                <w:color w:val="000000" w:themeColor="text1"/>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tc>
      </w:tr>
      <w:tr w:rsidR="00172304" w:rsidRPr="00063FDC" w14:paraId="49D6E161" w14:textId="77777777" w:rsidTr="00190E33">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A7E1EE5" w14:textId="77777777" w:rsidR="00172304" w:rsidRPr="00063FDC" w:rsidRDefault="00172304" w:rsidP="00190E33">
            <w:pPr>
              <w:pStyle w:val="-0"/>
              <w:suppressAutoHyphens/>
              <w:autoSpaceDE w:val="0"/>
              <w:jc w:val="both"/>
              <w:rPr>
                <w:i/>
                <w:color w:val="000000" w:themeColor="text1"/>
                <w:sz w:val="24"/>
                <w:szCs w:val="24"/>
              </w:rPr>
            </w:pPr>
            <w:r w:rsidRPr="00063FDC">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33742B42" w14:textId="77777777" w:rsidR="00172304" w:rsidRPr="00063FDC" w:rsidRDefault="00172304" w:rsidP="00C8239C">
            <w:pPr>
              <w:pStyle w:val="a8"/>
              <w:numPr>
                <w:ilvl w:val="0"/>
                <w:numId w:val="9"/>
              </w:numPr>
              <w:suppressAutoHyphens w:val="0"/>
              <w:autoSpaceDE/>
              <w:ind w:left="0" w:firstLine="625"/>
              <w:jc w:val="both"/>
              <w:rPr>
                <w:bCs/>
                <w:color w:val="000000" w:themeColor="text1"/>
                <w:sz w:val="24"/>
                <w:szCs w:val="24"/>
                <w:lang w:eastAsia="ru-RU"/>
              </w:rPr>
            </w:pPr>
            <w:r w:rsidRPr="00063FDC">
              <w:rPr>
                <w:bCs/>
                <w:color w:val="000000" w:themeColor="text1"/>
                <w:sz w:val="24"/>
                <w:szCs w:val="24"/>
                <w:lang w:eastAsia="ru-RU"/>
              </w:rPr>
              <w:t xml:space="preserve">Дата исполнения кредитной организацией обязательств по перечислению денежных средств со счета </w:t>
            </w:r>
          </w:p>
          <w:p w14:paraId="0AAC4451" w14:textId="77777777" w:rsidR="00172304" w:rsidRPr="00063FDC" w:rsidRDefault="00172304" w:rsidP="00C8239C">
            <w:pPr>
              <w:pStyle w:val="a8"/>
              <w:numPr>
                <w:ilvl w:val="0"/>
                <w:numId w:val="9"/>
              </w:numPr>
              <w:suppressAutoHyphens w:val="0"/>
              <w:autoSpaceDE/>
              <w:ind w:left="0" w:firstLine="625"/>
              <w:jc w:val="both"/>
              <w:rPr>
                <w:bCs/>
                <w:color w:val="000000" w:themeColor="text1"/>
                <w:sz w:val="24"/>
                <w:szCs w:val="24"/>
                <w:lang w:eastAsia="ru-RU"/>
              </w:rPr>
            </w:pPr>
            <w:r w:rsidRPr="00063FDC">
              <w:rPr>
                <w:bCs/>
                <w:color w:val="000000" w:themeColor="text1"/>
                <w:sz w:val="24"/>
                <w:szCs w:val="24"/>
                <w:lang w:eastAsia="ru-RU"/>
              </w:rPr>
              <w:t>Дата переуступки права требования о выплате вклада и начисленных процентов на основании договора;</w:t>
            </w:r>
          </w:p>
          <w:p w14:paraId="0DC599E4" w14:textId="77777777" w:rsidR="00172304" w:rsidRPr="00063FDC" w:rsidRDefault="00172304" w:rsidP="00C8239C">
            <w:pPr>
              <w:pStyle w:val="a8"/>
              <w:numPr>
                <w:ilvl w:val="0"/>
                <w:numId w:val="9"/>
              </w:numPr>
              <w:suppressAutoHyphens w:val="0"/>
              <w:autoSpaceDE/>
              <w:ind w:left="0" w:firstLine="625"/>
              <w:jc w:val="both"/>
              <w:rPr>
                <w:bCs/>
                <w:color w:val="000000" w:themeColor="text1"/>
                <w:sz w:val="24"/>
                <w:szCs w:val="24"/>
                <w:lang w:eastAsia="ru-RU"/>
              </w:rPr>
            </w:pPr>
            <w:r w:rsidRPr="00063FDC">
              <w:rPr>
                <w:bCs/>
                <w:color w:val="000000" w:themeColor="text1"/>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70AD77B9" w14:textId="77777777" w:rsidR="00172304" w:rsidRPr="00063FDC" w:rsidRDefault="00172304" w:rsidP="00C8239C">
            <w:pPr>
              <w:pStyle w:val="a8"/>
              <w:numPr>
                <w:ilvl w:val="0"/>
                <w:numId w:val="9"/>
              </w:numPr>
              <w:suppressAutoHyphens w:val="0"/>
              <w:autoSpaceDE/>
              <w:ind w:left="0" w:firstLine="625"/>
              <w:jc w:val="both"/>
              <w:rPr>
                <w:bCs/>
                <w:color w:val="000000" w:themeColor="text1"/>
                <w:sz w:val="24"/>
                <w:szCs w:val="24"/>
                <w:lang w:eastAsia="ru-RU"/>
              </w:rPr>
            </w:pPr>
            <w:r w:rsidRPr="00063FDC">
              <w:rPr>
                <w:bCs/>
                <w:color w:val="000000" w:themeColor="text1"/>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172304" w:rsidRPr="00063FDC" w14:paraId="6E7EB7F9" w14:textId="77777777" w:rsidTr="00190E33">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9112BD"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7F88C7F4" w14:textId="77777777" w:rsidR="00172304" w:rsidRPr="00063FDC" w:rsidRDefault="00172304" w:rsidP="00190E33">
            <w:pPr>
              <w:autoSpaceDN w:val="0"/>
              <w:adjustRightInd w:val="0"/>
              <w:ind w:firstLine="625"/>
              <w:jc w:val="both"/>
              <w:rPr>
                <w:bCs/>
                <w:color w:val="000000" w:themeColor="text1"/>
                <w:sz w:val="24"/>
                <w:szCs w:val="24"/>
                <w:lang w:eastAsia="ru-RU"/>
              </w:rPr>
            </w:pPr>
            <w:r w:rsidRPr="00063FDC">
              <w:rPr>
                <w:bCs/>
                <w:color w:val="000000" w:themeColor="text1"/>
                <w:sz w:val="24"/>
                <w:szCs w:val="24"/>
                <w:lang w:eastAsia="ru-RU"/>
              </w:rPr>
              <w:t xml:space="preserve">     Дебиторская задолженность является операционной с даты начисления по дату выплаты процентов в соответствии с условиями договора банковского счета/соглашения о МНО в отсутвие иных признаков обесценения. В течение этого срока её справедливая стоимость равняется сумме начисленных согласно условиям договора/соглашения о МНО процентов (в случае, если условия начисления процентов позволяют рассчитать их размер на дату определения СЧА). </w:t>
            </w:r>
          </w:p>
          <w:p w14:paraId="3D6BE00A" w14:textId="77777777" w:rsidR="00172304" w:rsidRPr="00063FDC" w:rsidRDefault="00172304" w:rsidP="00190E33">
            <w:pPr>
              <w:autoSpaceDN w:val="0"/>
              <w:adjustRightInd w:val="0"/>
              <w:ind w:firstLine="625"/>
              <w:jc w:val="both"/>
              <w:rPr>
                <w:bCs/>
                <w:color w:val="000000" w:themeColor="text1"/>
                <w:sz w:val="24"/>
                <w:szCs w:val="24"/>
                <w:lang w:eastAsia="ru-RU"/>
              </w:rPr>
            </w:pPr>
            <w:r w:rsidRPr="00063FDC">
              <w:rPr>
                <w:bCs/>
                <w:color w:val="000000" w:themeColor="text1"/>
                <w:sz w:val="24"/>
                <w:szCs w:val="24"/>
                <w:lang w:eastAsia="ru-RU"/>
              </w:rPr>
              <w:t xml:space="preserve">    </w:t>
            </w:r>
          </w:p>
        </w:tc>
      </w:tr>
      <w:tr w:rsidR="00172304" w:rsidRPr="00063FDC" w14:paraId="4857DEA6" w14:textId="77777777" w:rsidTr="00190E33">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64AB38" w14:textId="77777777" w:rsidR="00172304" w:rsidRPr="00063FDC" w:rsidRDefault="00172304" w:rsidP="00190E33">
            <w:pPr>
              <w:autoSpaceDN w:val="0"/>
              <w:adjustRightInd w:val="0"/>
              <w:rPr>
                <w:b/>
                <w:bCs/>
                <w:color w:val="000000" w:themeColor="text1"/>
                <w:sz w:val="24"/>
                <w:szCs w:val="24"/>
                <w:lang w:eastAsia="ru-RU"/>
              </w:rPr>
            </w:pPr>
            <w:r w:rsidRPr="00063FDC">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7093C37" w14:textId="3CE47A47" w:rsidR="00172304" w:rsidRPr="00063FDC" w:rsidRDefault="00172304" w:rsidP="00F05C35">
            <w:pPr>
              <w:autoSpaceDN w:val="0"/>
              <w:adjustRightInd w:val="0"/>
              <w:ind w:firstLine="625"/>
              <w:jc w:val="both"/>
              <w:rPr>
                <w:bCs/>
                <w:color w:val="000000" w:themeColor="text1"/>
                <w:sz w:val="24"/>
                <w:szCs w:val="24"/>
              </w:rPr>
            </w:pPr>
            <w:r w:rsidRPr="00063FDC">
              <w:rPr>
                <w:bCs/>
                <w:color w:val="000000" w:themeColor="text1"/>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F05C35" w:rsidRPr="00063FDC">
              <w:rPr>
                <w:bCs/>
                <w:color w:val="000000" w:themeColor="text1"/>
                <w:sz w:val="24"/>
                <w:szCs w:val="24"/>
              </w:rPr>
              <w:t>10</w:t>
            </w:r>
            <w:r w:rsidRPr="00063FDC">
              <w:rPr>
                <w:bCs/>
                <w:color w:val="000000" w:themeColor="text1"/>
                <w:sz w:val="24"/>
                <w:szCs w:val="24"/>
              </w:rPr>
              <w:t>.</w:t>
            </w:r>
          </w:p>
        </w:tc>
      </w:tr>
    </w:tbl>
    <w:p w14:paraId="6E0569E2" w14:textId="77777777" w:rsidR="00172304" w:rsidRPr="00063FDC" w:rsidRDefault="00172304" w:rsidP="00172304">
      <w:pPr>
        <w:autoSpaceDN w:val="0"/>
        <w:adjustRightInd w:val="0"/>
        <w:spacing w:line="360" w:lineRule="auto"/>
        <w:ind w:firstLine="709"/>
        <w:jc w:val="both"/>
        <w:rPr>
          <w:color w:val="000000" w:themeColor="text1"/>
          <w:sz w:val="24"/>
          <w:szCs w:val="24"/>
          <w:lang w:eastAsia="ru-RU"/>
        </w:rPr>
      </w:pPr>
    </w:p>
    <w:p w14:paraId="60BBEC4D" w14:textId="77777777" w:rsidR="00172304" w:rsidRPr="00063FDC" w:rsidRDefault="00172304" w:rsidP="00172304">
      <w:pPr>
        <w:autoSpaceDN w:val="0"/>
        <w:adjustRightInd w:val="0"/>
        <w:spacing w:line="360" w:lineRule="auto"/>
        <w:ind w:firstLine="709"/>
        <w:jc w:val="right"/>
        <w:rPr>
          <w:b/>
          <w:color w:val="000000" w:themeColor="text1"/>
          <w:sz w:val="24"/>
          <w:szCs w:val="24"/>
          <w:lang w:eastAsia="ru-RU"/>
        </w:rPr>
      </w:pPr>
      <w:r w:rsidRPr="00063FDC">
        <w:rPr>
          <w:color w:val="000000" w:themeColor="text1"/>
          <w:sz w:val="24"/>
          <w:szCs w:val="24"/>
          <w:lang w:eastAsia="ru-RU"/>
        </w:rPr>
        <w:br w:type="page"/>
      </w:r>
    </w:p>
    <w:p w14:paraId="246520B6" w14:textId="175DBFC2" w:rsidR="00172304" w:rsidRPr="00063FDC" w:rsidRDefault="00172304" w:rsidP="00172304">
      <w:pPr>
        <w:autoSpaceDN w:val="0"/>
        <w:adjustRightInd w:val="0"/>
        <w:spacing w:line="360" w:lineRule="auto"/>
        <w:ind w:firstLine="709"/>
        <w:jc w:val="right"/>
        <w:rPr>
          <w:b/>
          <w:color w:val="000000" w:themeColor="text1"/>
          <w:sz w:val="24"/>
          <w:szCs w:val="24"/>
          <w:lang w:eastAsia="ru-RU"/>
        </w:rPr>
      </w:pPr>
      <w:r w:rsidRPr="00063FDC">
        <w:rPr>
          <w:b/>
          <w:color w:val="000000" w:themeColor="text1"/>
          <w:sz w:val="24"/>
          <w:szCs w:val="24"/>
          <w:lang w:eastAsia="ru-RU"/>
        </w:rPr>
        <w:lastRenderedPageBreak/>
        <w:t xml:space="preserve">Приложение </w:t>
      </w:r>
      <w:r w:rsidR="009C12C5" w:rsidRPr="00063FDC">
        <w:rPr>
          <w:b/>
          <w:color w:val="000000" w:themeColor="text1"/>
          <w:sz w:val="24"/>
          <w:szCs w:val="24"/>
          <w:lang w:eastAsia="ru-RU"/>
        </w:rPr>
        <w:t>4</w:t>
      </w:r>
    </w:p>
    <w:p w14:paraId="56A4BEAE" w14:textId="77777777" w:rsidR="00172304" w:rsidRPr="00063FDC" w:rsidRDefault="00172304" w:rsidP="00172304">
      <w:pPr>
        <w:autoSpaceDN w:val="0"/>
        <w:adjustRightInd w:val="0"/>
        <w:spacing w:line="360" w:lineRule="auto"/>
        <w:ind w:firstLine="709"/>
        <w:jc w:val="center"/>
        <w:rPr>
          <w:b/>
          <w:bCs/>
          <w:color w:val="000000" w:themeColor="text1"/>
          <w:sz w:val="24"/>
          <w:szCs w:val="24"/>
          <w:lang w:eastAsia="ru-RU"/>
        </w:rPr>
      </w:pPr>
      <w:r w:rsidRPr="00063FDC">
        <w:rPr>
          <w:b/>
          <w:bCs/>
          <w:color w:val="000000" w:themeColor="text1"/>
          <w:sz w:val="24"/>
          <w:szCs w:val="24"/>
          <w:lang w:eastAsia="ru-RU"/>
        </w:rPr>
        <w:t>ПРОЧАЯ ДЕБИТОРСКАЯ ЗАДОЛЖЕННОСТЬ</w:t>
      </w:r>
    </w:p>
    <w:p w14:paraId="09340DE1" w14:textId="77777777" w:rsidR="00172304" w:rsidRPr="00063FDC" w:rsidRDefault="00172304" w:rsidP="00172304">
      <w:pPr>
        <w:autoSpaceDN w:val="0"/>
        <w:adjustRightInd w:val="0"/>
        <w:spacing w:line="360" w:lineRule="auto"/>
        <w:ind w:firstLine="709"/>
        <w:jc w:val="center"/>
        <w:rPr>
          <w:b/>
          <w:bCs/>
          <w:color w:val="000000" w:themeColor="text1"/>
          <w:sz w:val="24"/>
          <w:szCs w:val="24"/>
          <w:lang w:eastAsia="ru-RU"/>
        </w:rPr>
      </w:pPr>
    </w:p>
    <w:tbl>
      <w:tblPr>
        <w:tblW w:w="9613" w:type="dxa"/>
        <w:tblInd w:w="27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2242"/>
        <w:gridCol w:w="7371"/>
      </w:tblGrid>
      <w:tr w:rsidR="00172304" w:rsidRPr="00063FDC" w14:paraId="29C9D867" w14:textId="77777777" w:rsidTr="00190E33">
        <w:trPr>
          <w:trHeight w:val="363"/>
        </w:trPr>
        <w:tc>
          <w:tcPr>
            <w:tcW w:w="2242" w:type="dxa"/>
            <w:shd w:val="clear" w:color="auto" w:fill="A6A6A6"/>
          </w:tcPr>
          <w:p w14:paraId="2D051D19" w14:textId="77777777" w:rsidR="00172304" w:rsidRPr="00063FDC" w:rsidRDefault="00172304" w:rsidP="00190E33">
            <w:pPr>
              <w:pStyle w:val="-0"/>
              <w:jc w:val="both"/>
              <w:rPr>
                <w:color w:val="000000" w:themeColor="text1"/>
                <w:sz w:val="24"/>
                <w:szCs w:val="24"/>
              </w:rPr>
            </w:pPr>
            <w:r w:rsidRPr="00063FDC">
              <w:rPr>
                <w:color w:val="000000" w:themeColor="text1"/>
                <w:sz w:val="24"/>
                <w:szCs w:val="24"/>
              </w:rPr>
              <w:t>Виды активов</w:t>
            </w:r>
          </w:p>
        </w:tc>
        <w:tc>
          <w:tcPr>
            <w:tcW w:w="7371" w:type="dxa"/>
          </w:tcPr>
          <w:p w14:paraId="383A0FF0" w14:textId="77777777" w:rsidR="00172304" w:rsidRPr="00063FDC" w:rsidRDefault="00172304" w:rsidP="00190E33">
            <w:pPr>
              <w:jc w:val="both"/>
              <w:rPr>
                <w:bCs/>
                <w:color w:val="000000" w:themeColor="text1"/>
                <w:sz w:val="24"/>
                <w:szCs w:val="24"/>
                <w:lang w:eastAsia="ru-RU"/>
              </w:rPr>
            </w:pPr>
            <w:r w:rsidRPr="00063FDC">
              <w:rPr>
                <w:bCs/>
                <w:color w:val="000000" w:themeColor="text1"/>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26824B72" w14:textId="77777777" w:rsidR="00172304" w:rsidRPr="00063FDC" w:rsidRDefault="00172304" w:rsidP="00190E33">
            <w:pPr>
              <w:pStyle w:val="a8"/>
              <w:ind w:left="318"/>
              <w:jc w:val="both"/>
              <w:rPr>
                <w:bCs/>
                <w:color w:val="000000" w:themeColor="text1"/>
                <w:sz w:val="24"/>
                <w:szCs w:val="24"/>
                <w:lang w:eastAsia="ru-RU"/>
              </w:rPr>
            </w:pPr>
          </w:p>
          <w:p w14:paraId="6F952569"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Cs/>
                <w:color w:val="000000" w:themeColor="text1"/>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47C9148C"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Cs/>
                <w:color w:val="000000" w:themeColor="text1"/>
                <w:sz w:val="24"/>
                <w:szCs w:val="24"/>
                <w:lang w:eastAsia="ru-RU"/>
              </w:rPr>
              <w:t>Авансы, выданные по сделкам за счет имущества ПИФ;</w:t>
            </w:r>
          </w:p>
          <w:p w14:paraId="08260BD1"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Cs/>
                <w:color w:val="000000" w:themeColor="text1"/>
                <w:sz w:val="24"/>
                <w:szCs w:val="24"/>
                <w:lang w:eastAsia="ru-RU"/>
              </w:rPr>
              <w:t>Дебиторская задолженность управляющей компании перед ПИФ;</w:t>
            </w:r>
          </w:p>
          <w:p w14:paraId="369FF2F2"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Cs/>
                <w:color w:val="000000" w:themeColor="text1"/>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биржей, указанными в Правилах ДУ ПИФ;</w:t>
            </w:r>
          </w:p>
          <w:p w14:paraId="3137F339"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Cs/>
                <w:color w:val="000000" w:themeColor="text1"/>
                <w:sz w:val="24"/>
                <w:szCs w:val="24"/>
                <w:lang w:eastAsia="ru-RU"/>
              </w:rPr>
              <w:t>Дебиторская задолженность по налогам, сборам, пошлинам в бюджеты всех уровней;</w:t>
            </w:r>
          </w:p>
          <w:p w14:paraId="4A7AAC38"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Cs/>
                <w:color w:val="000000" w:themeColor="text1"/>
                <w:sz w:val="24"/>
                <w:szCs w:val="24"/>
                <w:lang w:eastAsia="ru-RU"/>
              </w:rPr>
              <w:t>Дебиторская задолженность по возмещению суммы налогов из бюджета РФ;</w:t>
            </w:r>
          </w:p>
          <w:p w14:paraId="5F2DCA5E"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Cs/>
                <w:color w:val="000000" w:themeColor="text1"/>
                <w:sz w:val="24"/>
                <w:szCs w:val="24"/>
                <w:lang w:eastAsia="ru-RU"/>
              </w:rPr>
              <w:t>Дебиторская задолженность по аренде</w:t>
            </w:r>
            <w:r w:rsidRPr="00063FDC">
              <w:rPr>
                <w:bCs/>
                <w:color w:val="000000" w:themeColor="text1"/>
                <w:sz w:val="24"/>
                <w:szCs w:val="24"/>
                <w:lang w:val="en-US" w:eastAsia="ru-RU"/>
              </w:rPr>
              <w:t>;</w:t>
            </w:r>
          </w:p>
          <w:p w14:paraId="7AB952CF"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Cs/>
                <w:color w:val="000000" w:themeColor="text1"/>
                <w:sz w:val="24"/>
                <w:szCs w:val="24"/>
                <w:lang w:eastAsia="ru-RU"/>
              </w:rPr>
              <w:t>Дебиторская задолженность, возникшая в результате перевода денежных средств («деньги в пути»);</w:t>
            </w:r>
          </w:p>
          <w:p w14:paraId="32AAC729"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iCs/>
                <w:color w:val="000000" w:themeColor="text1"/>
                <w:sz w:val="24"/>
                <w:szCs w:val="24"/>
                <w:lang w:eastAsia="ru-RU"/>
              </w:rPr>
              <w:t>Дебиторская задолженность, возникшая в результате отзыва лицензии у банка или брокера;</w:t>
            </w:r>
          </w:p>
          <w:p w14:paraId="5CA74264"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iCs/>
                <w:color w:val="000000" w:themeColor="text1"/>
                <w:sz w:val="24"/>
                <w:szCs w:val="24"/>
                <w:lang w:eastAsia="ru-RU"/>
              </w:rPr>
              <w:t>Иная дебиторская задолженность.</w:t>
            </w:r>
          </w:p>
          <w:p w14:paraId="17AACFA5" w14:textId="77777777" w:rsidR="00172304" w:rsidRPr="00063FDC" w:rsidRDefault="00172304" w:rsidP="00190E33">
            <w:pPr>
              <w:pStyle w:val="a8"/>
              <w:ind w:left="318"/>
              <w:jc w:val="both"/>
              <w:rPr>
                <w:iCs/>
                <w:color w:val="000000" w:themeColor="text1"/>
                <w:sz w:val="24"/>
                <w:szCs w:val="24"/>
                <w:lang w:eastAsia="ru-RU"/>
              </w:rPr>
            </w:pPr>
          </w:p>
          <w:p w14:paraId="0EECB434" w14:textId="77777777" w:rsidR="00172304" w:rsidRPr="00063FDC" w:rsidRDefault="00172304" w:rsidP="00190E33">
            <w:pPr>
              <w:pStyle w:val="a8"/>
              <w:ind w:left="318"/>
              <w:jc w:val="both"/>
              <w:rPr>
                <w:iCs/>
                <w:color w:val="000000" w:themeColor="text1"/>
                <w:sz w:val="24"/>
                <w:szCs w:val="24"/>
                <w:lang w:eastAsia="ru-RU"/>
              </w:rPr>
            </w:pPr>
          </w:p>
        </w:tc>
      </w:tr>
      <w:tr w:rsidR="00172304" w:rsidRPr="00063FDC" w14:paraId="4334B9D1" w14:textId="77777777" w:rsidTr="00190E33">
        <w:trPr>
          <w:trHeight w:val="595"/>
        </w:trPr>
        <w:tc>
          <w:tcPr>
            <w:tcW w:w="2242" w:type="dxa"/>
            <w:shd w:val="clear" w:color="auto" w:fill="A6A6A6"/>
          </w:tcPr>
          <w:p w14:paraId="3F7FB305" w14:textId="77777777" w:rsidR="00172304" w:rsidRPr="00063FDC" w:rsidRDefault="00172304" w:rsidP="00190E33">
            <w:pPr>
              <w:pStyle w:val="-0"/>
              <w:jc w:val="both"/>
              <w:rPr>
                <w:color w:val="000000" w:themeColor="text1"/>
                <w:sz w:val="24"/>
                <w:szCs w:val="24"/>
              </w:rPr>
            </w:pPr>
            <w:r w:rsidRPr="00063FDC">
              <w:rPr>
                <w:color w:val="000000" w:themeColor="text1"/>
                <w:sz w:val="24"/>
                <w:szCs w:val="24"/>
              </w:rPr>
              <w:t>Критерии признания</w:t>
            </w:r>
          </w:p>
        </w:tc>
        <w:tc>
          <w:tcPr>
            <w:tcW w:w="7371" w:type="dxa"/>
          </w:tcPr>
          <w:p w14:paraId="2103AB39" w14:textId="77777777" w:rsidR="00172304" w:rsidRPr="00063FDC" w:rsidRDefault="00172304" w:rsidP="00C8239C">
            <w:pPr>
              <w:pStyle w:val="a8"/>
              <w:numPr>
                <w:ilvl w:val="0"/>
                <w:numId w:val="13"/>
              </w:numPr>
              <w:suppressAutoHyphens w:val="0"/>
              <w:autoSpaceDE/>
              <w:ind w:left="301" w:hanging="284"/>
              <w:jc w:val="both"/>
              <w:rPr>
                <w:color w:val="000000" w:themeColor="text1"/>
                <w:sz w:val="24"/>
                <w:szCs w:val="24"/>
              </w:rPr>
            </w:pPr>
            <w:r w:rsidRPr="00063FDC">
              <w:rPr>
                <w:b/>
                <w:bCs/>
                <w:color w:val="000000" w:themeColor="text1"/>
                <w:sz w:val="24"/>
                <w:szCs w:val="24"/>
                <w:lang w:eastAsia="ru-RU"/>
              </w:rPr>
              <w:t>Для дебиторской задолженности по возмещению суммы налогов из бюджета РФ</w:t>
            </w:r>
            <w:r w:rsidRPr="00063FDC">
              <w:rPr>
                <w:bCs/>
                <w:color w:val="000000" w:themeColor="text1"/>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24CC6C78" w14:textId="77777777" w:rsidR="00172304" w:rsidRPr="00063FDC" w:rsidRDefault="00172304" w:rsidP="00190E33">
            <w:pPr>
              <w:pStyle w:val="a8"/>
              <w:ind w:left="301"/>
              <w:jc w:val="both"/>
              <w:rPr>
                <w:b/>
                <w:color w:val="000000" w:themeColor="text1"/>
                <w:sz w:val="24"/>
                <w:szCs w:val="24"/>
              </w:rPr>
            </w:pPr>
          </w:p>
          <w:p w14:paraId="516A0B5D"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bCs/>
                <w:color w:val="000000" w:themeColor="text1"/>
                <w:sz w:val="24"/>
                <w:szCs w:val="24"/>
                <w:lang w:eastAsia="ru-RU"/>
              </w:rPr>
              <w:t xml:space="preserve">Дебиторская задолженность по налогам, сборам, пошлинам в бюджеты всех уровней </w:t>
            </w:r>
            <w:r w:rsidRPr="00063FDC">
              <w:rPr>
                <w:bCs/>
                <w:color w:val="000000" w:themeColor="text1"/>
                <w:sz w:val="24"/>
                <w:szCs w:val="24"/>
                <w:lang w:eastAsia="ru-RU"/>
              </w:rPr>
              <w:t>– дата возникновения основания для возмещения налогов, сборов, пошлин из бюджета</w:t>
            </w:r>
          </w:p>
          <w:p w14:paraId="6C42CB78" w14:textId="77777777" w:rsidR="00172304" w:rsidRPr="00063FDC" w:rsidRDefault="00172304" w:rsidP="00190E33">
            <w:pPr>
              <w:pStyle w:val="a8"/>
              <w:ind w:left="301"/>
              <w:jc w:val="both"/>
              <w:rPr>
                <w:color w:val="000000" w:themeColor="text1"/>
                <w:sz w:val="24"/>
                <w:szCs w:val="24"/>
              </w:rPr>
            </w:pPr>
          </w:p>
          <w:p w14:paraId="5984AEE2"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color w:val="000000" w:themeColor="text1"/>
                <w:sz w:val="24"/>
                <w:szCs w:val="24"/>
              </w:rPr>
              <w:t>Для д</w:t>
            </w:r>
            <w:r w:rsidRPr="00063FDC">
              <w:rPr>
                <w:b/>
                <w:bCs/>
                <w:color w:val="000000" w:themeColor="text1"/>
                <w:sz w:val="24"/>
                <w:szCs w:val="24"/>
                <w:lang w:eastAsia="ru-RU"/>
              </w:rPr>
              <w:t xml:space="preserve">ебиторской задолженности управляющей компании перед ПИФ – </w:t>
            </w:r>
            <w:r w:rsidRPr="00063FDC">
              <w:rPr>
                <w:bCs/>
                <w:color w:val="000000" w:themeColor="text1"/>
                <w:sz w:val="24"/>
                <w:szCs w:val="24"/>
                <w:lang w:eastAsia="ru-RU"/>
              </w:rPr>
              <w:t>установленный</w:t>
            </w:r>
            <w:r w:rsidRPr="00063FDC">
              <w:rPr>
                <w:b/>
                <w:bCs/>
                <w:color w:val="000000" w:themeColor="text1"/>
                <w:sz w:val="24"/>
                <w:szCs w:val="24"/>
                <w:lang w:eastAsia="ru-RU"/>
              </w:rPr>
              <w:t xml:space="preserve"> </w:t>
            </w:r>
            <w:r w:rsidRPr="00063FDC">
              <w:rPr>
                <w:bCs/>
                <w:color w:val="000000" w:themeColor="text1"/>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5235EA58" w14:textId="77777777" w:rsidR="00172304" w:rsidRPr="00063FDC" w:rsidRDefault="00172304" w:rsidP="00190E33">
            <w:pPr>
              <w:pStyle w:val="a8"/>
              <w:ind w:left="301"/>
              <w:jc w:val="both"/>
              <w:rPr>
                <w:b/>
                <w:color w:val="000000" w:themeColor="text1"/>
                <w:sz w:val="24"/>
                <w:szCs w:val="24"/>
              </w:rPr>
            </w:pPr>
          </w:p>
          <w:p w14:paraId="796C0E6D"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color w:val="000000" w:themeColor="text1"/>
                <w:sz w:val="24"/>
                <w:szCs w:val="24"/>
              </w:rPr>
              <w:lastRenderedPageBreak/>
              <w:t xml:space="preserve">Для </w:t>
            </w:r>
            <w:r w:rsidRPr="00063FDC">
              <w:rPr>
                <w:b/>
                <w:bCs/>
                <w:color w:val="000000" w:themeColor="text1"/>
                <w:sz w:val="24"/>
                <w:szCs w:val="24"/>
                <w:lang w:eastAsia="ru-RU"/>
              </w:rPr>
              <w:t>дебиторской задолженности, возникшей в результате перевода денежных средств –</w:t>
            </w:r>
            <w:r w:rsidRPr="00063FDC">
              <w:rPr>
                <w:bCs/>
                <w:color w:val="000000" w:themeColor="text1"/>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41727158" w14:textId="77777777" w:rsidR="00172304" w:rsidRPr="00063FDC" w:rsidRDefault="00172304" w:rsidP="00190E33">
            <w:pPr>
              <w:pStyle w:val="a8"/>
              <w:rPr>
                <w:b/>
                <w:color w:val="000000" w:themeColor="text1"/>
                <w:sz w:val="24"/>
                <w:szCs w:val="24"/>
              </w:rPr>
            </w:pPr>
          </w:p>
          <w:p w14:paraId="5E731FA6"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color w:val="000000" w:themeColor="text1"/>
                <w:sz w:val="24"/>
                <w:szCs w:val="24"/>
              </w:rPr>
              <w:t>Для дебиторской задолженности по аренде</w:t>
            </w:r>
            <w:r w:rsidRPr="00063FDC">
              <w:rPr>
                <w:color w:val="000000" w:themeColor="text1"/>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0192059D" w14:textId="77777777" w:rsidR="00172304" w:rsidRPr="00063FDC" w:rsidRDefault="00172304" w:rsidP="00190E33">
            <w:pPr>
              <w:pStyle w:val="a8"/>
              <w:rPr>
                <w:b/>
                <w:color w:val="000000" w:themeColor="text1"/>
                <w:sz w:val="24"/>
                <w:szCs w:val="24"/>
              </w:rPr>
            </w:pPr>
          </w:p>
          <w:p w14:paraId="59EE1780"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iCs/>
                <w:color w:val="000000" w:themeColor="text1"/>
                <w:sz w:val="24"/>
                <w:szCs w:val="24"/>
                <w:lang w:eastAsia="ru-RU"/>
              </w:rPr>
              <w:t>Для дебиторской задолженности, возникшей в результате отзыва лицензии у банка или брокера</w:t>
            </w:r>
            <w:r w:rsidRPr="00063FDC">
              <w:rPr>
                <w:iCs/>
                <w:color w:val="000000" w:themeColor="text1"/>
                <w:sz w:val="24"/>
                <w:szCs w:val="24"/>
                <w:lang w:eastAsia="ru-RU"/>
              </w:rPr>
              <w:t xml:space="preserve"> – дата отзыва лицензии банка, брокера.</w:t>
            </w:r>
          </w:p>
          <w:p w14:paraId="1E085D93" w14:textId="77777777" w:rsidR="00172304" w:rsidRPr="00063FDC" w:rsidRDefault="00172304" w:rsidP="00190E33">
            <w:pPr>
              <w:pStyle w:val="a8"/>
              <w:rPr>
                <w:b/>
                <w:color w:val="000000" w:themeColor="text1"/>
                <w:sz w:val="24"/>
                <w:szCs w:val="24"/>
              </w:rPr>
            </w:pPr>
          </w:p>
          <w:p w14:paraId="41FA87B3" w14:textId="77777777" w:rsidR="00172304" w:rsidRPr="00063FDC" w:rsidRDefault="00172304" w:rsidP="00C8239C">
            <w:pPr>
              <w:pStyle w:val="a8"/>
              <w:numPr>
                <w:ilvl w:val="0"/>
                <w:numId w:val="13"/>
              </w:numPr>
              <w:suppressAutoHyphens w:val="0"/>
              <w:autoSpaceDE/>
              <w:ind w:left="301" w:hanging="284"/>
              <w:jc w:val="both"/>
              <w:rPr>
                <w:color w:val="000000" w:themeColor="text1"/>
                <w:sz w:val="24"/>
                <w:szCs w:val="24"/>
              </w:rPr>
            </w:pPr>
            <w:r w:rsidRPr="00063FDC">
              <w:rPr>
                <w:b/>
                <w:bCs/>
                <w:color w:val="000000" w:themeColor="text1"/>
                <w:sz w:val="24"/>
                <w:szCs w:val="24"/>
                <w:lang w:eastAsia="ru-RU"/>
              </w:rPr>
              <w:t>Для остальных видов прочей дебиторской задолженности</w:t>
            </w:r>
            <w:r w:rsidRPr="00063FDC">
              <w:rPr>
                <w:bCs/>
                <w:color w:val="000000" w:themeColor="text1"/>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172304" w:rsidRPr="00063FDC" w14:paraId="464E057F" w14:textId="77777777" w:rsidTr="00190E33">
        <w:trPr>
          <w:trHeight w:val="845"/>
        </w:trPr>
        <w:tc>
          <w:tcPr>
            <w:tcW w:w="2242" w:type="dxa"/>
            <w:shd w:val="clear" w:color="auto" w:fill="A6A6A6"/>
          </w:tcPr>
          <w:p w14:paraId="58C94DF5" w14:textId="77777777" w:rsidR="00172304" w:rsidRPr="00063FDC" w:rsidRDefault="00172304" w:rsidP="00190E33">
            <w:pPr>
              <w:pStyle w:val="-0"/>
              <w:jc w:val="both"/>
              <w:rPr>
                <w:rFonts w:eastAsia="Calibri"/>
                <w:bCs w:val="0"/>
                <w:color w:val="000000" w:themeColor="text1"/>
                <w:sz w:val="24"/>
                <w:szCs w:val="24"/>
                <w:lang w:eastAsia="en-US"/>
              </w:rPr>
            </w:pPr>
            <w:r w:rsidRPr="00063FDC">
              <w:rPr>
                <w:rFonts w:eastAsia="Calibri"/>
                <w:bCs w:val="0"/>
                <w:color w:val="000000" w:themeColor="text1"/>
                <w:sz w:val="24"/>
                <w:szCs w:val="24"/>
                <w:lang w:eastAsia="en-US"/>
              </w:rPr>
              <w:lastRenderedPageBreak/>
              <w:t>Критерии прекращения признания</w:t>
            </w:r>
          </w:p>
        </w:tc>
        <w:tc>
          <w:tcPr>
            <w:tcW w:w="7371" w:type="dxa"/>
          </w:tcPr>
          <w:p w14:paraId="3DC09156" w14:textId="77777777" w:rsidR="00172304" w:rsidRPr="00063FDC" w:rsidRDefault="00172304" w:rsidP="00C8239C">
            <w:pPr>
              <w:pStyle w:val="a8"/>
              <w:numPr>
                <w:ilvl w:val="0"/>
                <w:numId w:val="13"/>
              </w:numPr>
              <w:suppressAutoHyphens w:val="0"/>
              <w:autoSpaceDE/>
              <w:ind w:left="284" w:hanging="284"/>
              <w:jc w:val="both"/>
              <w:rPr>
                <w:bCs/>
                <w:color w:val="000000" w:themeColor="text1"/>
                <w:sz w:val="24"/>
                <w:szCs w:val="24"/>
                <w:lang w:eastAsia="ru-RU"/>
              </w:rPr>
            </w:pPr>
            <w:r w:rsidRPr="00063FDC">
              <w:rPr>
                <w:b/>
                <w:bCs/>
                <w:color w:val="000000" w:themeColor="text1"/>
                <w:sz w:val="24"/>
                <w:szCs w:val="24"/>
                <w:lang w:eastAsia="ru-RU"/>
              </w:rPr>
              <w:t>Для дебиторской задолженности по возмещению суммы налогов из бюджета РФ:</w:t>
            </w:r>
          </w:p>
          <w:p w14:paraId="1F946836"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1B6E9C89"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дата зачета излишне уплаченного налога начислением соответствующего налога.</w:t>
            </w:r>
          </w:p>
          <w:p w14:paraId="7D780118" w14:textId="77777777" w:rsidR="00172304" w:rsidRPr="00063FDC" w:rsidRDefault="00172304" w:rsidP="00190E33">
            <w:pPr>
              <w:pStyle w:val="a8"/>
              <w:ind w:left="284"/>
              <w:jc w:val="both"/>
              <w:rPr>
                <w:bCs/>
                <w:color w:val="000000" w:themeColor="text1"/>
                <w:sz w:val="24"/>
                <w:szCs w:val="24"/>
                <w:lang w:eastAsia="ru-RU"/>
              </w:rPr>
            </w:pPr>
          </w:p>
          <w:p w14:paraId="7FCEE0F0" w14:textId="77777777" w:rsidR="00172304" w:rsidRPr="00063FDC" w:rsidRDefault="00172304" w:rsidP="00C8239C">
            <w:pPr>
              <w:pStyle w:val="a8"/>
              <w:numPr>
                <w:ilvl w:val="0"/>
                <w:numId w:val="16"/>
              </w:numPr>
              <w:suppressAutoHyphens w:val="0"/>
              <w:autoSpaceDE/>
              <w:ind w:left="317" w:hanging="283"/>
              <w:jc w:val="both"/>
              <w:rPr>
                <w:bCs/>
                <w:color w:val="000000" w:themeColor="text1"/>
                <w:sz w:val="24"/>
                <w:szCs w:val="24"/>
                <w:lang w:eastAsia="ru-RU"/>
              </w:rPr>
            </w:pPr>
            <w:r w:rsidRPr="00063FDC">
              <w:rPr>
                <w:b/>
                <w:bCs/>
                <w:color w:val="000000" w:themeColor="text1"/>
                <w:sz w:val="24"/>
                <w:szCs w:val="24"/>
                <w:lang w:eastAsia="ru-RU"/>
              </w:rPr>
              <w:t>Дебиторская задолженность по налогам, сборам, пошлинам в бюджеты всех уровней:</w:t>
            </w:r>
          </w:p>
          <w:p w14:paraId="3E9854B1" w14:textId="77777777" w:rsidR="00172304" w:rsidRPr="00063FDC" w:rsidRDefault="00172304" w:rsidP="00190E33">
            <w:pPr>
              <w:ind w:left="317"/>
              <w:jc w:val="both"/>
              <w:rPr>
                <w:bCs/>
                <w:color w:val="000000" w:themeColor="text1"/>
                <w:sz w:val="24"/>
                <w:szCs w:val="24"/>
                <w:lang w:eastAsia="ru-RU"/>
              </w:rPr>
            </w:pPr>
            <w:r w:rsidRPr="00063FDC">
              <w:rPr>
                <w:bCs/>
                <w:color w:val="000000" w:themeColor="text1"/>
                <w:sz w:val="24"/>
                <w:szCs w:val="24"/>
                <w:lang w:eastAsia="ru-RU"/>
              </w:rPr>
              <w:t>- дата получения возмещения из бюджета полной суммы задолженности соответствующего налога, сбора, пошлины;</w:t>
            </w:r>
          </w:p>
          <w:p w14:paraId="74F5EDBA"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дата решения об отказе в осуществлении зачета (возврата) сумм излишне уплаченного налога, сбора, пошлины;</w:t>
            </w:r>
          </w:p>
          <w:p w14:paraId="19ADFA33"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дата зачета излишне уплаченного налога начислением соответствующего налога.</w:t>
            </w:r>
          </w:p>
          <w:p w14:paraId="4264334B" w14:textId="77777777" w:rsidR="00172304" w:rsidRPr="00063FDC" w:rsidRDefault="00172304" w:rsidP="00190E33">
            <w:pPr>
              <w:ind w:left="317"/>
              <w:jc w:val="both"/>
              <w:rPr>
                <w:bCs/>
                <w:color w:val="000000" w:themeColor="text1"/>
                <w:sz w:val="24"/>
                <w:szCs w:val="24"/>
                <w:lang w:eastAsia="ru-RU"/>
              </w:rPr>
            </w:pPr>
          </w:p>
          <w:p w14:paraId="1910AA00" w14:textId="77777777" w:rsidR="00172304" w:rsidRPr="00063FDC" w:rsidRDefault="00172304" w:rsidP="00190E33">
            <w:pPr>
              <w:pStyle w:val="a8"/>
              <w:ind w:left="284"/>
              <w:jc w:val="both"/>
              <w:rPr>
                <w:bCs/>
                <w:color w:val="000000" w:themeColor="text1"/>
                <w:sz w:val="24"/>
                <w:szCs w:val="24"/>
                <w:lang w:eastAsia="ru-RU"/>
              </w:rPr>
            </w:pPr>
          </w:p>
          <w:p w14:paraId="2F568F1A" w14:textId="77777777" w:rsidR="00172304" w:rsidRPr="00063FDC" w:rsidRDefault="00172304" w:rsidP="00C8239C">
            <w:pPr>
              <w:pStyle w:val="a8"/>
              <w:numPr>
                <w:ilvl w:val="0"/>
                <w:numId w:val="13"/>
              </w:numPr>
              <w:suppressAutoHyphens w:val="0"/>
              <w:autoSpaceDE/>
              <w:ind w:left="284" w:hanging="284"/>
              <w:jc w:val="both"/>
              <w:rPr>
                <w:bCs/>
                <w:color w:val="000000" w:themeColor="text1"/>
                <w:sz w:val="24"/>
                <w:szCs w:val="24"/>
                <w:lang w:eastAsia="ru-RU"/>
              </w:rPr>
            </w:pPr>
            <w:r w:rsidRPr="00063FDC">
              <w:rPr>
                <w:b/>
                <w:bCs/>
                <w:color w:val="000000" w:themeColor="text1"/>
                <w:sz w:val="24"/>
                <w:szCs w:val="24"/>
                <w:lang w:eastAsia="ru-RU"/>
              </w:rPr>
              <w:t>Для остальных видов прочей дебиторской задолженности:</w:t>
            </w:r>
          </w:p>
          <w:p w14:paraId="26BCAEC4"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Дата исполнения обязательств перед ПИФ согласно договору;</w:t>
            </w:r>
          </w:p>
          <w:p w14:paraId="2F895245"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4225FC54" w14:textId="77777777" w:rsidR="00172304" w:rsidRPr="00063FDC" w:rsidRDefault="00172304" w:rsidP="00190E33">
            <w:pPr>
              <w:pStyle w:val="a8"/>
              <w:ind w:left="317"/>
              <w:jc w:val="both"/>
              <w:rPr>
                <w:color w:val="000000" w:themeColor="text1"/>
                <w:sz w:val="24"/>
                <w:szCs w:val="24"/>
                <w:lang w:eastAsia="ru-RU"/>
              </w:rPr>
            </w:pPr>
            <w:r w:rsidRPr="00063FDC">
              <w:rPr>
                <w:color w:val="000000" w:themeColor="text1"/>
                <w:sz w:val="24"/>
                <w:szCs w:val="24"/>
                <w:lang w:eastAsia="ru-RU"/>
              </w:rPr>
              <w:t xml:space="preserve"> </w:t>
            </w:r>
          </w:p>
        </w:tc>
      </w:tr>
      <w:tr w:rsidR="00172304" w:rsidRPr="00063FDC" w14:paraId="3FD4719F" w14:textId="77777777" w:rsidTr="00190E33">
        <w:tc>
          <w:tcPr>
            <w:tcW w:w="2242" w:type="dxa"/>
            <w:shd w:val="clear" w:color="auto" w:fill="A6A6A6"/>
          </w:tcPr>
          <w:p w14:paraId="3A35B0F4" w14:textId="77777777" w:rsidR="00172304" w:rsidRPr="00063FDC" w:rsidRDefault="00172304" w:rsidP="00190E33">
            <w:pPr>
              <w:pStyle w:val="-0"/>
              <w:jc w:val="both"/>
              <w:rPr>
                <w:rFonts w:eastAsia="Calibri"/>
                <w:bCs w:val="0"/>
                <w:color w:val="000000" w:themeColor="text1"/>
                <w:sz w:val="24"/>
                <w:szCs w:val="24"/>
                <w:lang w:eastAsia="en-US"/>
              </w:rPr>
            </w:pPr>
            <w:r w:rsidRPr="00063FDC">
              <w:rPr>
                <w:rFonts w:eastAsia="Calibri"/>
                <w:bCs w:val="0"/>
                <w:color w:val="000000" w:themeColor="text1"/>
                <w:sz w:val="24"/>
                <w:szCs w:val="24"/>
                <w:lang w:eastAsia="en-US"/>
              </w:rPr>
              <w:t>Критерии и сроки квалификации дебиторской задолженности как   операционной</w:t>
            </w:r>
          </w:p>
          <w:p w14:paraId="38D255FC" w14:textId="77777777" w:rsidR="00172304" w:rsidRPr="00063FDC" w:rsidRDefault="00172304" w:rsidP="00190E33">
            <w:pPr>
              <w:pStyle w:val="-0"/>
              <w:jc w:val="both"/>
              <w:rPr>
                <w:rFonts w:eastAsia="Calibri"/>
                <w:bCs w:val="0"/>
                <w:color w:val="000000" w:themeColor="text1"/>
                <w:sz w:val="24"/>
                <w:szCs w:val="24"/>
                <w:lang w:eastAsia="en-US"/>
              </w:rPr>
            </w:pPr>
          </w:p>
        </w:tc>
        <w:tc>
          <w:tcPr>
            <w:tcW w:w="7371" w:type="dxa"/>
          </w:tcPr>
          <w:p w14:paraId="78397A1D" w14:textId="77777777" w:rsidR="00172304" w:rsidRPr="00063FDC" w:rsidRDefault="00172304" w:rsidP="00190E33">
            <w:pPr>
              <w:pStyle w:val="a8"/>
              <w:ind w:left="317"/>
              <w:jc w:val="both"/>
              <w:rPr>
                <w:bCs/>
                <w:color w:val="000000" w:themeColor="text1"/>
                <w:sz w:val="24"/>
                <w:szCs w:val="24"/>
                <w:lang w:eastAsia="ru-RU"/>
              </w:rPr>
            </w:pPr>
            <w:r w:rsidRPr="00063FDC">
              <w:rPr>
                <w:bCs/>
                <w:color w:val="000000" w:themeColor="text1"/>
                <w:sz w:val="24"/>
                <w:szCs w:val="24"/>
                <w:lang w:eastAsia="ru-RU"/>
              </w:rPr>
              <w:t>В отсутствие признаков обесценения:</w:t>
            </w:r>
          </w:p>
          <w:p w14:paraId="500E9502" w14:textId="77777777" w:rsidR="00172304" w:rsidRPr="00063FDC" w:rsidRDefault="00172304" w:rsidP="00190E33">
            <w:pPr>
              <w:pStyle w:val="a8"/>
              <w:ind w:left="317"/>
              <w:jc w:val="both"/>
              <w:rPr>
                <w:bCs/>
                <w:color w:val="000000" w:themeColor="text1"/>
                <w:sz w:val="24"/>
                <w:szCs w:val="24"/>
                <w:lang w:eastAsia="ru-RU"/>
              </w:rPr>
            </w:pPr>
          </w:p>
          <w:p w14:paraId="5A774BE9"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
                <w:bCs/>
                <w:color w:val="000000" w:themeColor="text1"/>
                <w:sz w:val="24"/>
                <w:szCs w:val="24"/>
                <w:lang w:eastAsia="ru-RU"/>
              </w:rPr>
              <w:t>Дебиторская задолженность, возникшая в результате совершения сделок с имуществом ПИФ</w:t>
            </w:r>
            <w:r w:rsidRPr="00063FDC">
              <w:rPr>
                <w:bCs/>
                <w:color w:val="000000" w:themeColor="text1"/>
                <w:sz w:val="24"/>
                <w:szCs w:val="24"/>
                <w:lang w:eastAsia="ru-RU"/>
              </w:rPr>
              <w:t xml:space="preserve">,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w:t>
            </w:r>
            <w:r w:rsidRPr="00063FDC">
              <w:rPr>
                <w:bCs/>
                <w:color w:val="000000" w:themeColor="text1"/>
                <w:sz w:val="24"/>
                <w:szCs w:val="24"/>
                <w:lang w:eastAsia="ru-RU"/>
              </w:rPr>
              <w:lastRenderedPageBreak/>
              <w:t>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2DA80FD9" w14:textId="77777777" w:rsidR="00172304" w:rsidRPr="00063FDC" w:rsidRDefault="00172304" w:rsidP="00190E33">
            <w:pPr>
              <w:pStyle w:val="a8"/>
              <w:ind w:left="318"/>
              <w:jc w:val="both"/>
              <w:rPr>
                <w:bCs/>
                <w:color w:val="000000" w:themeColor="text1"/>
                <w:sz w:val="24"/>
                <w:szCs w:val="24"/>
                <w:lang w:eastAsia="ru-RU"/>
              </w:rPr>
            </w:pPr>
          </w:p>
          <w:p w14:paraId="2374C862" w14:textId="77777777" w:rsidR="00172304" w:rsidRPr="00063FDC" w:rsidRDefault="00172304" w:rsidP="00190E33">
            <w:pPr>
              <w:ind w:left="34"/>
              <w:jc w:val="both"/>
              <w:rPr>
                <w:bCs/>
                <w:color w:val="000000" w:themeColor="text1"/>
                <w:sz w:val="24"/>
                <w:szCs w:val="24"/>
                <w:lang w:eastAsia="ru-RU"/>
              </w:rPr>
            </w:pPr>
          </w:p>
          <w:p w14:paraId="52381531"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
                <w:bCs/>
                <w:color w:val="000000" w:themeColor="text1"/>
                <w:sz w:val="24"/>
                <w:szCs w:val="24"/>
                <w:lang w:eastAsia="ru-RU"/>
              </w:rPr>
              <w:t>Авансы, выданные по сделкам</w:t>
            </w:r>
            <w:r w:rsidRPr="00063FDC">
              <w:rPr>
                <w:bCs/>
                <w:color w:val="000000" w:themeColor="text1"/>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C91DE7A" w14:textId="77777777" w:rsidR="00172304" w:rsidRPr="00063FDC" w:rsidRDefault="00172304" w:rsidP="00190E33">
            <w:pPr>
              <w:pStyle w:val="a8"/>
              <w:rPr>
                <w:bCs/>
                <w:color w:val="000000" w:themeColor="text1"/>
                <w:sz w:val="24"/>
                <w:szCs w:val="24"/>
                <w:lang w:eastAsia="ru-RU"/>
              </w:rPr>
            </w:pPr>
          </w:p>
          <w:p w14:paraId="1310DAD2" w14:textId="77777777" w:rsidR="00172304" w:rsidRPr="00063FDC" w:rsidRDefault="00172304" w:rsidP="00C8239C">
            <w:pPr>
              <w:pStyle w:val="a8"/>
              <w:numPr>
                <w:ilvl w:val="0"/>
                <w:numId w:val="14"/>
              </w:numPr>
              <w:suppressAutoHyphens w:val="0"/>
              <w:autoSpaceDE/>
              <w:spacing w:after="200" w:line="276" w:lineRule="auto"/>
              <w:ind w:left="317"/>
              <w:jc w:val="both"/>
              <w:rPr>
                <w:color w:val="000000" w:themeColor="text1"/>
                <w:sz w:val="24"/>
                <w:szCs w:val="24"/>
              </w:rPr>
            </w:pPr>
            <w:r w:rsidRPr="00063FDC">
              <w:rPr>
                <w:b/>
                <w:bCs/>
                <w:color w:val="000000" w:themeColor="text1"/>
                <w:sz w:val="24"/>
                <w:szCs w:val="24"/>
                <w:lang w:eastAsia="ru-RU"/>
              </w:rPr>
              <w:t>Дебиторская задолженность управляющей компании перед ПИФ</w:t>
            </w:r>
            <w:r w:rsidRPr="00063FDC">
              <w:rPr>
                <w:bCs/>
                <w:color w:val="000000" w:themeColor="text1"/>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08A75E5E" w14:textId="77777777" w:rsidR="00172304" w:rsidRPr="00063FDC" w:rsidRDefault="00172304" w:rsidP="00190E33">
            <w:pPr>
              <w:pStyle w:val="a8"/>
              <w:rPr>
                <w:bCs/>
                <w:color w:val="000000" w:themeColor="text1"/>
                <w:sz w:val="24"/>
                <w:szCs w:val="24"/>
                <w:lang w:eastAsia="ru-RU"/>
              </w:rPr>
            </w:pPr>
          </w:p>
          <w:p w14:paraId="17DBF8D8"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
                <w:bCs/>
                <w:color w:val="000000" w:themeColor="text1"/>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r w:rsidRPr="00063FDC">
              <w:rPr>
                <w:bCs/>
                <w:color w:val="000000" w:themeColor="text1"/>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3 рабочих дня,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6CE62EE3" w14:textId="77777777" w:rsidR="00172304" w:rsidRPr="00063FDC" w:rsidRDefault="00172304" w:rsidP="00190E33">
            <w:pPr>
              <w:pStyle w:val="a8"/>
              <w:rPr>
                <w:iCs/>
                <w:color w:val="000000" w:themeColor="text1"/>
                <w:sz w:val="24"/>
                <w:szCs w:val="24"/>
                <w:lang w:eastAsia="ru-RU"/>
              </w:rPr>
            </w:pPr>
          </w:p>
          <w:p w14:paraId="55A1B20D" w14:textId="77777777" w:rsidR="00172304" w:rsidRPr="00063FDC" w:rsidRDefault="00172304" w:rsidP="00190E33">
            <w:pPr>
              <w:pStyle w:val="a8"/>
              <w:ind w:left="318"/>
              <w:jc w:val="both"/>
              <w:rPr>
                <w:iCs/>
                <w:color w:val="000000" w:themeColor="text1"/>
                <w:sz w:val="24"/>
                <w:szCs w:val="24"/>
                <w:lang w:eastAsia="ru-RU"/>
              </w:rPr>
            </w:pPr>
          </w:p>
          <w:p w14:paraId="373872AB"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
                <w:bCs/>
                <w:color w:val="000000" w:themeColor="text1"/>
                <w:sz w:val="24"/>
                <w:szCs w:val="24"/>
                <w:lang w:eastAsia="ru-RU"/>
              </w:rPr>
              <w:t>Дебиторская задолженность, возникшая в результате перевода денежных средств («деньги в пути»)</w:t>
            </w:r>
            <w:r w:rsidRPr="00063FDC">
              <w:rPr>
                <w:bCs/>
                <w:color w:val="000000" w:themeColor="text1"/>
                <w:sz w:val="24"/>
                <w:szCs w:val="24"/>
                <w:lang w:eastAsia="ru-RU"/>
              </w:rPr>
              <w:t xml:space="preserve"> – в течение 3 рабочих дней с даты признания такой задолженности.</w:t>
            </w:r>
          </w:p>
          <w:p w14:paraId="0B93CAB6" w14:textId="77777777" w:rsidR="00172304" w:rsidRPr="00063FDC" w:rsidRDefault="00172304" w:rsidP="00190E33">
            <w:pPr>
              <w:ind w:left="318"/>
              <w:jc w:val="both"/>
              <w:rPr>
                <w:bCs/>
                <w:color w:val="000000" w:themeColor="text1"/>
                <w:sz w:val="24"/>
                <w:szCs w:val="24"/>
                <w:lang w:eastAsia="ru-RU"/>
              </w:rPr>
            </w:pPr>
          </w:p>
        </w:tc>
      </w:tr>
      <w:tr w:rsidR="00172304" w:rsidRPr="00063FDC" w14:paraId="5AD797E6" w14:textId="77777777" w:rsidTr="00190E33">
        <w:tc>
          <w:tcPr>
            <w:tcW w:w="2242" w:type="dxa"/>
            <w:shd w:val="clear" w:color="auto" w:fill="A6A6A6"/>
          </w:tcPr>
          <w:p w14:paraId="5417C1DE" w14:textId="77777777" w:rsidR="00172304" w:rsidRPr="00063FDC" w:rsidRDefault="00172304" w:rsidP="00190E33">
            <w:pPr>
              <w:pStyle w:val="-0"/>
              <w:jc w:val="both"/>
              <w:rPr>
                <w:rFonts w:eastAsia="Calibri"/>
                <w:bCs w:val="0"/>
                <w:color w:val="000000" w:themeColor="text1"/>
                <w:sz w:val="24"/>
                <w:szCs w:val="24"/>
                <w:lang w:eastAsia="en-US"/>
              </w:rPr>
            </w:pPr>
            <w:r w:rsidRPr="00063FDC">
              <w:rPr>
                <w:rFonts w:eastAsia="Calibri"/>
                <w:bCs w:val="0"/>
                <w:color w:val="000000" w:themeColor="text1"/>
                <w:sz w:val="24"/>
                <w:szCs w:val="24"/>
                <w:lang w:eastAsia="en-US"/>
              </w:rPr>
              <w:lastRenderedPageBreak/>
              <w:t>Справедливая стоимость</w:t>
            </w:r>
          </w:p>
        </w:tc>
        <w:tc>
          <w:tcPr>
            <w:tcW w:w="7371" w:type="dxa"/>
          </w:tcPr>
          <w:p w14:paraId="2E754B13" w14:textId="77777777" w:rsidR="00172304" w:rsidRPr="00063FDC" w:rsidRDefault="00172304" w:rsidP="00190E33">
            <w:pPr>
              <w:jc w:val="both"/>
              <w:rPr>
                <w:bCs/>
                <w:color w:val="000000" w:themeColor="text1"/>
                <w:sz w:val="24"/>
                <w:szCs w:val="24"/>
                <w:lang w:eastAsia="ru-RU"/>
              </w:rPr>
            </w:pPr>
            <w:r w:rsidRPr="00063FDC">
              <w:rPr>
                <w:bCs/>
                <w:color w:val="000000" w:themeColor="text1"/>
                <w:sz w:val="24"/>
                <w:szCs w:val="24"/>
                <w:lang w:eastAsia="ru-RU"/>
              </w:rPr>
              <w:t>Справедливая стоимость прочей дебиторской задолженности определяется:</w:t>
            </w:r>
          </w:p>
          <w:p w14:paraId="64CDE12E" w14:textId="77777777" w:rsidR="00172304" w:rsidRPr="00063FDC" w:rsidRDefault="00172304" w:rsidP="00C8239C">
            <w:pPr>
              <w:pStyle w:val="a8"/>
              <w:numPr>
                <w:ilvl w:val="0"/>
                <w:numId w:val="15"/>
              </w:numPr>
              <w:suppressAutoHyphens w:val="0"/>
              <w:autoSpaceDE/>
              <w:ind w:left="284" w:hanging="284"/>
              <w:jc w:val="both"/>
              <w:rPr>
                <w:bCs/>
                <w:color w:val="000000" w:themeColor="text1"/>
                <w:sz w:val="24"/>
                <w:szCs w:val="24"/>
                <w:lang w:eastAsia="ru-RU"/>
              </w:rPr>
            </w:pPr>
            <w:r w:rsidRPr="00063FDC">
              <w:rPr>
                <w:b/>
                <w:bCs/>
                <w:color w:val="000000" w:themeColor="text1"/>
                <w:sz w:val="24"/>
                <w:szCs w:val="24"/>
                <w:lang w:eastAsia="ru-RU"/>
              </w:rPr>
              <w:t>в сумме фактического остатка задолженности</w:t>
            </w:r>
            <w:r w:rsidRPr="00063FDC">
              <w:rPr>
                <w:bCs/>
                <w:color w:val="000000" w:themeColor="text1"/>
                <w:sz w:val="24"/>
                <w:szCs w:val="24"/>
                <w:lang w:eastAsia="ru-RU"/>
              </w:rPr>
              <w:t xml:space="preserve"> </w:t>
            </w:r>
            <w:r w:rsidRPr="00063FDC">
              <w:rPr>
                <w:b/>
                <w:bCs/>
                <w:color w:val="000000" w:themeColor="text1"/>
                <w:sz w:val="24"/>
                <w:szCs w:val="24"/>
                <w:lang w:eastAsia="ru-RU"/>
              </w:rPr>
              <w:t>на дату определения справедливой стоимости/дату определения СЧА*:</w:t>
            </w:r>
          </w:p>
          <w:p w14:paraId="49449447" w14:textId="77777777" w:rsidR="00172304" w:rsidRPr="00063FDC" w:rsidRDefault="00172304" w:rsidP="00190E33">
            <w:pPr>
              <w:pStyle w:val="a8"/>
              <w:ind w:left="459" w:hanging="141"/>
              <w:jc w:val="both"/>
              <w:rPr>
                <w:bCs/>
                <w:color w:val="000000" w:themeColor="text1"/>
                <w:sz w:val="24"/>
                <w:szCs w:val="24"/>
                <w:lang w:eastAsia="ru-RU"/>
              </w:rPr>
            </w:pPr>
            <w:r w:rsidRPr="00063FDC">
              <w:rPr>
                <w:bCs/>
                <w:color w:val="000000" w:themeColor="text1"/>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14:paraId="66F93737" w14:textId="77777777" w:rsidR="00172304" w:rsidRPr="00063FDC" w:rsidRDefault="00172304" w:rsidP="00190E33">
            <w:pPr>
              <w:pStyle w:val="a8"/>
              <w:ind w:left="459" w:hanging="141"/>
              <w:jc w:val="both"/>
              <w:rPr>
                <w:bCs/>
                <w:color w:val="000000" w:themeColor="text1"/>
                <w:sz w:val="24"/>
                <w:szCs w:val="24"/>
                <w:lang w:eastAsia="ru-RU"/>
              </w:rPr>
            </w:pPr>
            <w:r w:rsidRPr="00063FDC">
              <w:rPr>
                <w:bCs/>
                <w:color w:val="000000" w:themeColor="text1"/>
                <w:sz w:val="24"/>
                <w:szCs w:val="24"/>
                <w:lang w:eastAsia="ru-RU"/>
              </w:rPr>
              <w:t>- для дебиторской задолженности по налогам, сборам, пошлинам в бюджеты всех уровней;</w:t>
            </w:r>
          </w:p>
          <w:p w14:paraId="01C82781" w14:textId="77777777" w:rsidR="00172304" w:rsidRPr="00063FDC" w:rsidRDefault="00172304" w:rsidP="00190E33">
            <w:pPr>
              <w:pStyle w:val="a8"/>
              <w:ind w:left="318"/>
              <w:jc w:val="both"/>
              <w:rPr>
                <w:iCs/>
                <w:color w:val="000000" w:themeColor="text1"/>
                <w:sz w:val="24"/>
                <w:szCs w:val="24"/>
                <w:lang w:eastAsia="ru-RU"/>
              </w:rPr>
            </w:pPr>
            <w:r w:rsidRPr="00063FDC">
              <w:rPr>
                <w:bCs/>
                <w:color w:val="000000" w:themeColor="text1"/>
                <w:sz w:val="24"/>
                <w:szCs w:val="24"/>
                <w:lang w:eastAsia="ru-RU"/>
              </w:rPr>
              <w:t>- для дебиторской задолженности по возмещению суммы налогов из бюджета РФ.</w:t>
            </w:r>
          </w:p>
          <w:p w14:paraId="76A03044" w14:textId="77777777" w:rsidR="00172304" w:rsidRPr="00063FDC" w:rsidRDefault="00172304" w:rsidP="00190E33">
            <w:pPr>
              <w:pStyle w:val="a8"/>
              <w:ind w:left="459" w:hanging="141"/>
              <w:jc w:val="both"/>
              <w:rPr>
                <w:bCs/>
                <w:color w:val="000000" w:themeColor="text1"/>
                <w:sz w:val="24"/>
                <w:szCs w:val="24"/>
                <w:lang w:eastAsia="ru-RU"/>
              </w:rPr>
            </w:pPr>
          </w:p>
          <w:p w14:paraId="7A688794" w14:textId="77777777" w:rsidR="00172304" w:rsidRPr="00063FDC" w:rsidRDefault="00172304" w:rsidP="00190E33">
            <w:pPr>
              <w:jc w:val="both"/>
              <w:rPr>
                <w:bCs/>
                <w:color w:val="000000" w:themeColor="text1"/>
                <w:sz w:val="24"/>
                <w:szCs w:val="24"/>
                <w:lang w:eastAsia="ru-RU"/>
              </w:rPr>
            </w:pPr>
            <w:r w:rsidRPr="00063FDC">
              <w:rPr>
                <w:b/>
                <w:bCs/>
                <w:color w:val="000000" w:themeColor="text1"/>
                <w:sz w:val="24"/>
                <w:szCs w:val="24"/>
                <w:lang w:eastAsia="ru-RU"/>
              </w:rPr>
              <w:t>*</w:t>
            </w:r>
            <w:r w:rsidRPr="00063FDC">
              <w:rPr>
                <w:bCs/>
                <w:color w:val="000000" w:themeColor="text1"/>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063FDC">
              <w:rPr>
                <w:rStyle w:val="afa"/>
                <w:bCs/>
                <w:color w:val="000000" w:themeColor="text1"/>
                <w:sz w:val="24"/>
                <w:szCs w:val="24"/>
                <w:lang w:eastAsia="ru-RU"/>
              </w:rPr>
              <w:footnoteReference w:id="1"/>
            </w:r>
          </w:p>
          <w:p w14:paraId="172638AC" w14:textId="77777777" w:rsidR="00172304" w:rsidRPr="00063FDC" w:rsidRDefault="00172304" w:rsidP="00190E33">
            <w:pPr>
              <w:jc w:val="both"/>
              <w:rPr>
                <w:b/>
                <w:bCs/>
                <w:color w:val="000000" w:themeColor="text1"/>
                <w:sz w:val="24"/>
                <w:szCs w:val="24"/>
                <w:lang w:eastAsia="ru-RU"/>
              </w:rPr>
            </w:pPr>
          </w:p>
          <w:p w14:paraId="3058D45C" w14:textId="7515976F" w:rsidR="00172304" w:rsidRPr="00063FDC" w:rsidRDefault="00172304" w:rsidP="00F05C35">
            <w:pPr>
              <w:pStyle w:val="a8"/>
              <w:numPr>
                <w:ilvl w:val="0"/>
                <w:numId w:val="15"/>
              </w:numPr>
              <w:suppressAutoHyphens w:val="0"/>
              <w:autoSpaceDE/>
              <w:ind w:left="284" w:hanging="250"/>
              <w:jc w:val="both"/>
              <w:rPr>
                <w:bCs/>
                <w:color w:val="000000" w:themeColor="text1"/>
                <w:sz w:val="24"/>
                <w:szCs w:val="24"/>
                <w:lang w:eastAsia="ru-RU"/>
              </w:rPr>
            </w:pPr>
            <w:r w:rsidRPr="00063FDC">
              <w:rPr>
                <w:b/>
                <w:bCs/>
                <w:color w:val="000000" w:themeColor="text1"/>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063FDC">
              <w:rPr>
                <w:bCs/>
                <w:color w:val="000000" w:themeColor="text1"/>
                <w:sz w:val="24"/>
                <w:szCs w:val="24"/>
                <w:lang w:eastAsia="ru-RU"/>
              </w:rPr>
              <w:t xml:space="preserve"> (Приложение </w:t>
            </w:r>
            <w:r w:rsidR="00F05C35" w:rsidRPr="00063FDC">
              <w:rPr>
                <w:bCs/>
                <w:color w:val="000000" w:themeColor="text1"/>
                <w:sz w:val="24"/>
                <w:szCs w:val="24"/>
                <w:lang w:eastAsia="ru-RU"/>
              </w:rPr>
              <w:t>10</w:t>
            </w:r>
            <w:r w:rsidRPr="00063FDC">
              <w:rPr>
                <w:bCs/>
                <w:color w:val="000000" w:themeColor="text1"/>
                <w:sz w:val="24"/>
                <w:szCs w:val="24"/>
                <w:lang w:eastAsia="ru-RU"/>
              </w:rPr>
              <w:t>) во всех иных случаях.</w:t>
            </w:r>
          </w:p>
        </w:tc>
      </w:tr>
      <w:tr w:rsidR="00172304" w:rsidRPr="00063FDC" w14:paraId="11C35AC2" w14:textId="77777777" w:rsidTr="00190E33">
        <w:trPr>
          <w:trHeight w:val="1692"/>
        </w:trPr>
        <w:tc>
          <w:tcPr>
            <w:tcW w:w="2242" w:type="dxa"/>
            <w:shd w:val="clear" w:color="auto" w:fill="A6A6A6"/>
          </w:tcPr>
          <w:p w14:paraId="1BEB4187" w14:textId="77777777" w:rsidR="00172304" w:rsidRPr="00063FDC" w:rsidRDefault="00172304" w:rsidP="00190E33">
            <w:pPr>
              <w:pStyle w:val="-0"/>
              <w:jc w:val="both"/>
              <w:rPr>
                <w:color w:val="000000" w:themeColor="text1"/>
                <w:sz w:val="24"/>
                <w:szCs w:val="24"/>
              </w:rPr>
            </w:pPr>
            <w:r w:rsidRPr="00063FDC">
              <w:rPr>
                <w:rFonts w:eastAsia="Calibri"/>
                <w:bCs w:val="0"/>
                <w:color w:val="000000" w:themeColor="text1"/>
                <w:sz w:val="24"/>
                <w:szCs w:val="24"/>
                <w:lang w:eastAsia="en-US"/>
              </w:rPr>
              <w:t xml:space="preserve">Дата и события, приводящие к обесценению </w:t>
            </w:r>
          </w:p>
        </w:tc>
        <w:tc>
          <w:tcPr>
            <w:tcW w:w="7371" w:type="dxa"/>
          </w:tcPr>
          <w:p w14:paraId="2B3D8BE5" w14:textId="77777777" w:rsidR="00172304" w:rsidRPr="00063FDC" w:rsidRDefault="00172304" w:rsidP="00190E33">
            <w:pPr>
              <w:tabs>
                <w:tab w:val="left" w:pos="459"/>
              </w:tabs>
              <w:jc w:val="both"/>
              <w:rPr>
                <w:color w:val="000000" w:themeColor="text1"/>
                <w:sz w:val="24"/>
                <w:szCs w:val="24"/>
              </w:rPr>
            </w:pPr>
            <w:r w:rsidRPr="00063FDC">
              <w:rPr>
                <w:bCs/>
                <w:color w:val="000000" w:themeColor="text1"/>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732C9E57" w14:textId="0631F30F" w:rsidR="00172304" w:rsidRPr="00063FDC" w:rsidRDefault="00172304" w:rsidP="00F05C35">
            <w:pPr>
              <w:autoSpaceDN w:val="0"/>
              <w:jc w:val="both"/>
              <w:rPr>
                <w:color w:val="000000" w:themeColor="text1"/>
                <w:sz w:val="24"/>
                <w:szCs w:val="24"/>
              </w:rPr>
            </w:pPr>
            <w:r w:rsidRPr="00063FDC">
              <w:rPr>
                <w:color w:val="000000" w:themeColor="text1"/>
                <w:sz w:val="24"/>
                <w:szCs w:val="24"/>
              </w:rPr>
              <w:t xml:space="preserve">Список общих событий, приводящих к обесценению, указан в Приложении </w:t>
            </w:r>
            <w:r w:rsidR="00F05C35" w:rsidRPr="00063FDC">
              <w:rPr>
                <w:color w:val="000000" w:themeColor="text1"/>
                <w:sz w:val="24"/>
                <w:szCs w:val="24"/>
              </w:rPr>
              <w:t>10</w:t>
            </w:r>
            <w:r w:rsidRPr="00063FDC">
              <w:rPr>
                <w:color w:val="000000" w:themeColor="text1"/>
                <w:sz w:val="24"/>
                <w:szCs w:val="24"/>
              </w:rPr>
              <w:t>.</w:t>
            </w:r>
          </w:p>
        </w:tc>
      </w:tr>
    </w:tbl>
    <w:p w14:paraId="0E7D6E5D" w14:textId="77777777" w:rsidR="00172304" w:rsidRPr="00063FDC" w:rsidRDefault="00172304" w:rsidP="00172304">
      <w:pPr>
        <w:autoSpaceDN w:val="0"/>
        <w:adjustRightInd w:val="0"/>
        <w:spacing w:line="360" w:lineRule="auto"/>
        <w:ind w:firstLine="709"/>
        <w:jc w:val="both"/>
        <w:rPr>
          <w:color w:val="000000" w:themeColor="text1"/>
          <w:sz w:val="24"/>
          <w:szCs w:val="24"/>
          <w:lang w:eastAsia="ru-RU"/>
        </w:rPr>
      </w:pPr>
    </w:p>
    <w:p w14:paraId="7702C0F9"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5A9FBF87"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772CDF1D"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7618B505" w14:textId="58A169F5" w:rsidR="009C12C5" w:rsidRPr="00063FDC" w:rsidRDefault="009C12C5" w:rsidP="00172304">
      <w:pPr>
        <w:suppressAutoHyphens w:val="0"/>
        <w:autoSpaceDE/>
        <w:spacing w:after="160" w:line="259" w:lineRule="auto"/>
        <w:rPr>
          <w:color w:val="000000" w:themeColor="text1"/>
          <w:sz w:val="24"/>
          <w:szCs w:val="24"/>
          <w:lang w:eastAsia="ru-RU"/>
        </w:rPr>
      </w:pPr>
    </w:p>
    <w:p w14:paraId="436AB578" w14:textId="55E3BDF5" w:rsidR="009C12C5" w:rsidRPr="00063FDC" w:rsidRDefault="009C12C5" w:rsidP="00172304">
      <w:pPr>
        <w:suppressAutoHyphens w:val="0"/>
        <w:autoSpaceDE/>
        <w:spacing w:after="160" w:line="259" w:lineRule="auto"/>
        <w:rPr>
          <w:color w:val="000000" w:themeColor="text1"/>
          <w:sz w:val="24"/>
          <w:szCs w:val="24"/>
          <w:lang w:eastAsia="ru-RU"/>
        </w:rPr>
      </w:pPr>
    </w:p>
    <w:p w14:paraId="1CFB4DED" w14:textId="63C815DD" w:rsidR="009C12C5" w:rsidRPr="00063FDC" w:rsidRDefault="009C12C5" w:rsidP="00172304">
      <w:pPr>
        <w:suppressAutoHyphens w:val="0"/>
        <w:autoSpaceDE/>
        <w:spacing w:after="160" w:line="259" w:lineRule="auto"/>
        <w:rPr>
          <w:color w:val="000000" w:themeColor="text1"/>
          <w:sz w:val="24"/>
          <w:szCs w:val="24"/>
          <w:lang w:eastAsia="ru-RU"/>
        </w:rPr>
      </w:pPr>
    </w:p>
    <w:p w14:paraId="0DFBBAC5"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680ABC7D"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45CFFCDE" w14:textId="1DF01EDA" w:rsidR="009C12C5" w:rsidRPr="00063FDC" w:rsidRDefault="009C12C5" w:rsidP="009C12C5">
      <w:pPr>
        <w:tabs>
          <w:tab w:val="left" w:pos="459"/>
        </w:tabs>
        <w:jc w:val="both"/>
        <w:rPr>
          <w:bCs/>
          <w:color w:val="000000" w:themeColor="text1"/>
          <w:sz w:val="24"/>
          <w:szCs w:val="24"/>
          <w:lang w:eastAsia="ru-RU"/>
        </w:rPr>
      </w:pPr>
      <w:r w:rsidRPr="00063FDC">
        <w:rPr>
          <w:b/>
          <w:color w:val="000000" w:themeColor="text1"/>
          <w:sz w:val="24"/>
          <w:szCs w:val="24"/>
          <w:lang w:eastAsia="ru-RU"/>
        </w:rPr>
        <w:lastRenderedPageBreak/>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t xml:space="preserve">        Приложение 5</w:t>
      </w:r>
    </w:p>
    <w:p w14:paraId="61F1FE8E" w14:textId="77777777" w:rsidR="009C12C5" w:rsidRPr="00063FDC" w:rsidRDefault="009C12C5" w:rsidP="009C12C5">
      <w:pPr>
        <w:autoSpaceDN w:val="0"/>
        <w:adjustRightInd w:val="0"/>
        <w:spacing w:line="360" w:lineRule="auto"/>
        <w:ind w:firstLine="709"/>
        <w:jc w:val="center"/>
        <w:rPr>
          <w:b/>
          <w:bCs/>
          <w:color w:val="000000" w:themeColor="text1"/>
          <w:sz w:val="24"/>
          <w:szCs w:val="24"/>
          <w:lang w:eastAsia="ru-RU"/>
        </w:rPr>
      </w:pPr>
    </w:p>
    <w:p w14:paraId="356320D6" w14:textId="26D1F85B" w:rsidR="009C12C5" w:rsidRPr="00063FDC" w:rsidRDefault="009C12C5" w:rsidP="009C12C5">
      <w:pPr>
        <w:autoSpaceDN w:val="0"/>
        <w:adjustRightInd w:val="0"/>
        <w:spacing w:line="360" w:lineRule="auto"/>
        <w:ind w:firstLine="709"/>
        <w:jc w:val="center"/>
        <w:rPr>
          <w:b/>
          <w:bCs/>
          <w:color w:val="000000" w:themeColor="text1"/>
          <w:sz w:val="24"/>
          <w:szCs w:val="24"/>
          <w:lang w:eastAsia="ru-RU"/>
        </w:rPr>
      </w:pPr>
      <w:r w:rsidRPr="00063FDC">
        <w:rPr>
          <w:b/>
          <w:bCs/>
          <w:color w:val="000000" w:themeColor="text1"/>
          <w:sz w:val="24"/>
          <w:szCs w:val="24"/>
          <w:lang w:eastAsia="ru-RU"/>
        </w:rPr>
        <w:t>НЕДВИЖИМОЕ ИМУЩЕСТВО</w:t>
      </w:r>
    </w:p>
    <w:tbl>
      <w:tblPr>
        <w:tblW w:w="989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2523"/>
        <w:gridCol w:w="7371"/>
      </w:tblGrid>
      <w:tr w:rsidR="009C12C5" w:rsidRPr="00063FDC" w14:paraId="33F34C48" w14:textId="77777777" w:rsidTr="00867BBF">
        <w:trPr>
          <w:trHeight w:val="363"/>
        </w:trPr>
        <w:tc>
          <w:tcPr>
            <w:tcW w:w="2523" w:type="dxa"/>
            <w:shd w:val="clear" w:color="auto" w:fill="A6A6A6"/>
          </w:tcPr>
          <w:p w14:paraId="36EF85D0"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Виды активов</w:t>
            </w:r>
          </w:p>
        </w:tc>
        <w:tc>
          <w:tcPr>
            <w:tcW w:w="7371" w:type="dxa"/>
          </w:tcPr>
          <w:p w14:paraId="1DED4EC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Недвижимое имущество</w:t>
            </w:r>
          </w:p>
        </w:tc>
      </w:tr>
      <w:tr w:rsidR="009C12C5" w:rsidRPr="00063FDC" w14:paraId="7CD8DB40" w14:textId="77777777" w:rsidTr="00867BBF">
        <w:trPr>
          <w:trHeight w:val="595"/>
        </w:trPr>
        <w:tc>
          <w:tcPr>
            <w:tcW w:w="2523" w:type="dxa"/>
            <w:shd w:val="clear" w:color="auto" w:fill="A6A6A6"/>
          </w:tcPr>
          <w:p w14:paraId="17C23DE6"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признания</w:t>
            </w:r>
          </w:p>
        </w:tc>
        <w:tc>
          <w:tcPr>
            <w:tcW w:w="7371" w:type="dxa"/>
          </w:tcPr>
          <w:p w14:paraId="11CD6EEF" w14:textId="56E31DAC"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Дата включения недвижимого имущества ПИФ – наиболее ранняя из дат:</w:t>
            </w:r>
          </w:p>
          <w:p w14:paraId="11257A27"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дата приема-передачи, подтвержденная актом приема передачи;</w:t>
            </w:r>
          </w:p>
          <w:p w14:paraId="38219EE0" w14:textId="45551BA6"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tc>
      </w:tr>
      <w:tr w:rsidR="009C12C5" w:rsidRPr="00063FDC" w14:paraId="13B1CF98" w14:textId="77777777" w:rsidTr="00867BBF">
        <w:trPr>
          <w:trHeight w:val="845"/>
        </w:trPr>
        <w:tc>
          <w:tcPr>
            <w:tcW w:w="2523" w:type="dxa"/>
            <w:shd w:val="clear" w:color="auto" w:fill="A6A6A6"/>
          </w:tcPr>
          <w:p w14:paraId="26602B5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прекращения признания</w:t>
            </w:r>
          </w:p>
        </w:tc>
        <w:tc>
          <w:tcPr>
            <w:tcW w:w="7371" w:type="dxa"/>
          </w:tcPr>
          <w:p w14:paraId="526AD968"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Дата передачи недвижимого имущества новому правообладателю   – наиболее ранняя из дат:</w:t>
            </w:r>
          </w:p>
          <w:p w14:paraId="682344D8"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дата приема-передачи, подтвержденная актом приема передачи (не применяется при выбытии недвижимого имущества при прекращении ПИФ);</w:t>
            </w:r>
          </w:p>
          <w:p w14:paraId="2C14F90C"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дата государственной регистрации перехода права собственности на недвижимое имущество новому правообладателю;</w:t>
            </w:r>
          </w:p>
          <w:p w14:paraId="3BA30E63" w14:textId="21B60409" w:rsidR="009C12C5" w:rsidRPr="00063FDC" w:rsidRDefault="00063FDC"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7B0BEDE1" w14:textId="77777777" w:rsidR="009C12C5" w:rsidRPr="00063FDC" w:rsidRDefault="009C12C5" w:rsidP="009C12C5">
            <w:pPr>
              <w:tabs>
                <w:tab w:val="left" w:pos="459"/>
              </w:tabs>
              <w:jc w:val="both"/>
              <w:rPr>
                <w:bCs/>
                <w:color w:val="000000" w:themeColor="text1"/>
                <w:sz w:val="24"/>
                <w:szCs w:val="24"/>
                <w:lang w:eastAsia="ru-RU"/>
              </w:rPr>
            </w:pPr>
          </w:p>
        </w:tc>
      </w:tr>
      <w:tr w:rsidR="009C12C5" w:rsidRPr="00063FDC" w14:paraId="7A2E0616" w14:textId="77777777" w:rsidTr="00867BBF">
        <w:tc>
          <w:tcPr>
            <w:tcW w:w="2523" w:type="dxa"/>
            <w:shd w:val="clear" w:color="auto" w:fill="A6A6A6"/>
          </w:tcPr>
          <w:p w14:paraId="2775C1A1"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w:t>
            </w:r>
          </w:p>
        </w:tc>
        <w:tc>
          <w:tcPr>
            <w:tcW w:w="7371" w:type="dxa"/>
          </w:tcPr>
          <w:p w14:paraId="6B91F4EF"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объекта недвижимости определяется оценщиком в сроки, соответствующие требованиям законодательства. </w:t>
            </w:r>
          </w:p>
          <w:p w14:paraId="596E5E8C"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При оценке справедливой стоимости объекта недвижимости, находящегося в операционной аренде, по которой ПИФ является арендодателем, условия арендного договора должны быть отражены оценщиком в оценке объекта недвижимости, составляющего активы ПИФ. </w:t>
            </w:r>
            <w:r w:rsidRPr="00063FDC" w:rsidDel="001011D3">
              <w:rPr>
                <w:bCs/>
                <w:color w:val="000000" w:themeColor="text1"/>
                <w:sz w:val="24"/>
                <w:szCs w:val="24"/>
                <w:lang w:eastAsia="ru-RU"/>
              </w:rPr>
              <w:t xml:space="preserve"> </w:t>
            </w:r>
          </w:p>
        </w:tc>
      </w:tr>
      <w:tr w:rsidR="009C12C5" w:rsidRPr="00063FDC" w14:paraId="7A94B9F0" w14:textId="77777777" w:rsidTr="00867BBF">
        <w:trPr>
          <w:trHeight w:val="1515"/>
        </w:trPr>
        <w:tc>
          <w:tcPr>
            <w:tcW w:w="2523" w:type="dxa"/>
            <w:shd w:val="clear" w:color="auto" w:fill="A6A6A6"/>
          </w:tcPr>
          <w:p w14:paraId="52AC630A"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Дата и события, приводящие к обесценению </w:t>
            </w:r>
          </w:p>
        </w:tc>
        <w:tc>
          <w:tcPr>
            <w:tcW w:w="7371" w:type="dxa"/>
          </w:tcPr>
          <w:p w14:paraId="3A6069F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 объекта недвижимости признается равной 0 (Ноль):</w:t>
            </w:r>
          </w:p>
          <w:p w14:paraId="1FCD57A9"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 случае события приводящего к признанию недвижимого имущества непригодным для дальнейшего использования по целевому назначению - с даты получения официального документа о таком факте;</w:t>
            </w:r>
          </w:p>
          <w:p w14:paraId="23A8B3B5"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 случае передачи по акту приема-передачи недвижимого имущества между сторонами по договору и не предоставлении в течение 6 (Шесть) месяцев с даты подписания такого акта приема-передачи выписки из ЕГРН, подтверждающей дату перехода права собственности на недвижимое имущество владельцам инвестиционных паев ПИФ.</w:t>
            </w:r>
          </w:p>
          <w:p w14:paraId="1A02DAE8" w14:textId="77777777" w:rsidR="009C12C5" w:rsidRPr="00063FDC" w:rsidRDefault="009C12C5" w:rsidP="009C12C5">
            <w:pPr>
              <w:tabs>
                <w:tab w:val="left" w:pos="459"/>
              </w:tabs>
              <w:jc w:val="both"/>
              <w:rPr>
                <w:bCs/>
                <w:color w:val="000000" w:themeColor="text1"/>
                <w:sz w:val="24"/>
                <w:szCs w:val="24"/>
                <w:lang w:eastAsia="ru-RU"/>
              </w:rPr>
            </w:pPr>
          </w:p>
        </w:tc>
      </w:tr>
    </w:tbl>
    <w:p w14:paraId="36AE2D37" w14:textId="77777777" w:rsidR="009C12C5" w:rsidRPr="00063FDC" w:rsidRDefault="009C12C5" w:rsidP="009C12C5">
      <w:pPr>
        <w:tabs>
          <w:tab w:val="left" w:pos="459"/>
        </w:tabs>
        <w:jc w:val="both"/>
        <w:rPr>
          <w:bCs/>
          <w:color w:val="000000" w:themeColor="text1"/>
          <w:sz w:val="24"/>
          <w:szCs w:val="24"/>
          <w:lang w:eastAsia="ru-RU"/>
        </w:rPr>
      </w:pPr>
    </w:p>
    <w:p w14:paraId="530968BA" w14:textId="77777777" w:rsidR="009C12C5" w:rsidRPr="00063FDC" w:rsidRDefault="009C12C5" w:rsidP="009C12C5">
      <w:pPr>
        <w:tabs>
          <w:tab w:val="left" w:pos="459"/>
        </w:tabs>
        <w:jc w:val="both"/>
        <w:rPr>
          <w:bCs/>
          <w:color w:val="000000" w:themeColor="text1"/>
          <w:sz w:val="24"/>
          <w:szCs w:val="24"/>
          <w:lang w:eastAsia="ru-RU"/>
        </w:rPr>
      </w:pPr>
    </w:p>
    <w:p w14:paraId="2B0387E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br w:type="page"/>
      </w:r>
    </w:p>
    <w:p w14:paraId="7A173228" w14:textId="605D13DC" w:rsidR="009C12C5" w:rsidRPr="00063FDC" w:rsidRDefault="009C12C5" w:rsidP="009C12C5">
      <w:pPr>
        <w:tabs>
          <w:tab w:val="left" w:pos="459"/>
        </w:tabs>
        <w:jc w:val="both"/>
        <w:rPr>
          <w:bCs/>
          <w:color w:val="000000" w:themeColor="text1"/>
          <w:sz w:val="24"/>
          <w:szCs w:val="24"/>
          <w:lang w:eastAsia="ru-RU"/>
        </w:rPr>
      </w:pPr>
      <w:bookmarkStart w:id="1" w:name="_Приложение_22._Права"/>
      <w:bookmarkStart w:id="2" w:name="_Toc27400778"/>
      <w:bookmarkEnd w:id="1"/>
      <w:r w:rsidRPr="00063FDC">
        <w:rPr>
          <w:b/>
          <w:color w:val="000000" w:themeColor="text1"/>
          <w:sz w:val="24"/>
          <w:szCs w:val="24"/>
          <w:lang w:eastAsia="ru-RU"/>
        </w:rPr>
        <w:lastRenderedPageBreak/>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t xml:space="preserve">        Приложение 6</w:t>
      </w:r>
    </w:p>
    <w:bookmarkEnd w:id="2"/>
    <w:p w14:paraId="56C9FA8B" w14:textId="77777777" w:rsidR="009C12C5" w:rsidRPr="00063FDC" w:rsidRDefault="009C12C5" w:rsidP="009C12C5">
      <w:pPr>
        <w:tabs>
          <w:tab w:val="left" w:pos="459"/>
        </w:tabs>
        <w:jc w:val="center"/>
        <w:rPr>
          <w:b/>
          <w:bCs/>
          <w:color w:val="000000" w:themeColor="text1"/>
          <w:sz w:val="24"/>
          <w:szCs w:val="24"/>
          <w:lang w:eastAsia="ru-RU"/>
        </w:rPr>
      </w:pPr>
    </w:p>
    <w:p w14:paraId="41827F91" w14:textId="1376FCB9" w:rsidR="009C12C5" w:rsidRPr="00063FDC" w:rsidRDefault="009C12C5" w:rsidP="009C12C5">
      <w:pPr>
        <w:tabs>
          <w:tab w:val="left" w:pos="459"/>
        </w:tabs>
        <w:jc w:val="center"/>
        <w:rPr>
          <w:b/>
          <w:bCs/>
          <w:color w:val="000000" w:themeColor="text1"/>
          <w:sz w:val="24"/>
          <w:szCs w:val="24"/>
          <w:lang w:eastAsia="ru-RU"/>
        </w:rPr>
      </w:pPr>
      <w:r w:rsidRPr="00063FDC">
        <w:rPr>
          <w:b/>
          <w:bCs/>
          <w:color w:val="000000" w:themeColor="text1"/>
          <w:sz w:val="24"/>
          <w:szCs w:val="24"/>
          <w:lang w:eastAsia="ru-RU"/>
        </w:rPr>
        <w:t>ПРАВА АРЕНДЫ НА НЕДВИЖИМОЕ ИМУЩЕСТВО (ПОЛУЧЕННЫЕ)</w:t>
      </w:r>
    </w:p>
    <w:p w14:paraId="7839DF61" w14:textId="77777777" w:rsidR="009C12C5" w:rsidRPr="00063FDC" w:rsidRDefault="009C12C5" w:rsidP="009C12C5">
      <w:pPr>
        <w:tabs>
          <w:tab w:val="left" w:pos="459"/>
        </w:tabs>
        <w:jc w:val="center"/>
        <w:rPr>
          <w:b/>
          <w:bCs/>
          <w:color w:val="000000" w:themeColor="text1"/>
          <w:sz w:val="24"/>
          <w:szCs w:val="24"/>
          <w:lang w:eastAsia="ru-RU"/>
        </w:rPr>
      </w:pPr>
    </w:p>
    <w:tbl>
      <w:tblPr>
        <w:tblW w:w="9781"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43"/>
        <w:gridCol w:w="7938"/>
      </w:tblGrid>
      <w:tr w:rsidR="009C12C5" w:rsidRPr="00063FDC" w14:paraId="218B6586" w14:textId="77777777" w:rsidTr="00867BBF">
        <w:trPr>
          <w:trHeight w:val="363"/>
        </w:trPr>
        <w:tc>
          <w:tcPr>
            <w:tcW w:w="1843" w:type="dxa"/>
            <w:shd w:val="clear" w:color="auto" w:fill="A6A6A6"/>
          </w:tcPr>
          <w:p w14:paraId="4664A9C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Виды активов</w:t>
            </w:r>
          </w:p>
        </w:tc>
        <w:tc>
          <w:tcPr>
            <w:tcW w:w="7938" w:type="dxa"/>
          </w:tcPr>
          <w:p w14:paraId="1ED30C4B"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Права аренды на недвижимое имущество (полученные)</w:t>
            </w:r>
          </w:p>
        </w:tc>
      </w:tr>
      <w:tr w:rsidR="009C12C5" w:rsidRPr="00063FDC" w14:paraId="72A33A40" w14:textId="77777777" w:rsidTr="00867BBF">
        <w:trPr>
          <w:trHeight w:val="595"/>
        </w:trPr>
        <w:tc>
          <w:tcPr>
            <w:tcW w:w="1843" w:type="dxa"/>
            <w:shd w:val="clear" w:color="auto" w:fill="A6A6A6"/>
          </w:tcPr>
          <w:p w14:paraId="7BC29C12"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признания</w:t>
            </w:r>
          </w:p>
        </w:tc>
        <w:tc>
          <w:tcPr>
            <w:tcW w:w="7938" w:type="dxa"/>
          </w:tcPr>
          <w:p w14:paraId="73EA48EF" w14:textId="66AE070C"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 xml:space="preserve">С даты передачи объекта недвижимости в аренду по акту приема-передачи; </w:t>
            </w:r>
          </w:p>
          <w:p w14:paraId="6C82D7F1" w14:textId="15C61434"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С даты уступки права аренд</w:t>
            </w:r>
            <w:r w:rsidRPr="00063FDC">
              <w:rPr>
                <w:bCs/>
                <w:color w:val="000000" w:themeColor="text1"/>
                <w:sz w:val="24"/>
                <w:szCs w:val="24"/>
                <w:lang w:eastAsia="ru-RU"/>
              </w:rPr>
              <w:t>ы объекта недвижимого имущества</w:t>
            </w:r>
          </w:p>
        </w:tc>
      </w:tr>
      <w:tr w:rsidR="00063FDC" w:rsidRPr="00063FDC" w14:paraId="3417D0A9" w14:textId="77777777" w:rsidTr="00063FDC">
        <w:trPr>
          <w:trHeight w:val="1202"/>
        </w:trPr>
        <w:tc>
          <w:tcPr>
            <w:tcW w:w="1843" w:type="dxa"/>
            <w:shd w:val="clear" w:color="auto" w:fill="A6A6A6"/>
          </w:tcPr>
          <w:p w14:paraId="7AFE9345"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прекращения признания</w:t>
            </w:r>
          </w:p>
        </w:tc>
        <w:tc>
          <w:tcPr>
            <w:tcW w:w="7938" w:type="dxa"/>
          </w:tcPr>
          <w:p w14:paraId="1364BF2C" w14:textId="1A3AA192"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По факту подписания акта возврата имущества арендодателю;</w:t>
            </w:r>
          </w:p>
          <w:p w14:paraId="1B06AD44" w14:textId="346A1511"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Передача ПИФ прав и обязательств по договору третьему лицу;</w:t>
            </w:r>
          </w:p>
          <w:p w14:paraId="10840746" w14:textId="3856DDBC"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Прочего прекращения прав и обязательств по договору в соответствии с законодательством или договором.</w:t>
            </w:r>
          </w:p>
        </w:tc>
      </w:tr>
      <w:tr w:rsidR="009C12C5" w:rsidRPr="00063FDC" w14:paraId="49A39FAD" w14:textId="77777777" w:rsidTr="00867BBF">
        <w:tc>
          <w:tcPr>
            <w:tcW w:w="1843" w:type="dxa"/>
            <w:shd w:val="clear" w:color="auto" w:fill="A6A6A6"/>
          </w:tcPr>
          <w:p w14:paraId="10ACC122"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w:t>
            </w:r>
          </w:p>
        </w:tc>
        <w:tc>
          <w:tcPr>
            <w:tcW w:w="7938" w:type="dxa"/>
          </w:tcPr>
          <w:p w14:paraId="373BEF4C" w14:textId="0ECBBAAB"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прав по договору аренды, арендатором по которому является ПИФ, равна 0 (ноль), если срок договора аренды не превышает 1 (Один) год (при этом пролонгации срока действия договора аренды не происходит) (краткосрочная аренда). </w:t>
            </w:r>
          </w:p>
          <w:p w14:paraId="11581852"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ab/>
            </w:r>
          </w:p>
          <w:p w14:paraId="7BA9AFD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37CCCCB0" w14:textId="77777777" w:rsidR="009C12C5" w:rsidRPr="00063FDC" w:rsidRDefault="009C12C5" w:rsidP="009C12C5">
            <w:pPr>
              <w:tabs>
                <w:tab w:val="left" w:pos="459"/>
              </w:tabs>
              <w:jc w:val="both"/>
              <w:rPr>
                <w:bCs/>
                <w:color w:val="000000" w:themeColor="text1"/>
                <w:sz w:val="24"/>
                <w:szCs w:val="24"/>
                <w:lang w:eastAsia="ru-RU"/>
              </w:rPr>
            </w:pPr>
          </w:p>
          <w:p w14:paraId="46D54B49"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Для долгосрочной аренды справедливая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определения СЧА и действующим законодательством РФ.</w:t>
            </w:r>
          </w:p>
          <w:p w14:paraId="7FB61711" w14:textId="77777777" w:rsidR="009C12C5" w:rsidRPr="00063FDC" w:rsidRDefault="009C12C5" w:rsidP="009C12C5">
            <w:pPr>
              <w:tabs>
                <w:tab w:val="left" w:pos="459"/>
              </w:tabs>
              <w:jc w:val="both"/>
              <w:rPr>
                <w:bCs/>
                <w:color w:val="000000" w:themeColor="text1"/>
                <w:sz w:val="24"/>
                <w:szCs w:val="24"/>
                <w:lang w:eastAsia="ru-RU"/>
              </w:rPr>
            </w:pPr>
          </w:p>
          <w:p w14:paraId="079FE86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1CA4842D"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6E6F7F5F" w14:textId="77777777" w:rsidR="009C12C5" w:rsidRPr="00063FDC" w:rsidRDefault="009C12C5" w:rsidP="009C12C5">
            <w:pPr>
              <w:tabs>
                <w:tab w:val="left" w:pos="459"/>
              </w:tabs>
              <w:jc w:val="both"/>
              <w:rPr>
                <w:bCs/>
                <w:color w:val="000000" w:themeColor="text1"/>
                <w:sz w:val="24"/>
                <w:szCs w:val="24"/>
                <w:lang w:eastAsia="ru-RU"/>
              </w:rPr>
            </w:pPr>
          </w:p>
          <w:p w14:paraId="46765539" w14:textId="2A603493"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кредиторской задолженности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 в соответствии с Приложением </w:t>
            </w:r>
            <w:r w:rsidR="00F05C35" w:rsidRPr="00063FDC">
              <w:rPr>
                <w:bCs/>
                <w:color w:val="000000" w:themeColor="text1"/>
                <w:sz w:val="24"/>
                <w:szCs w:val="24"/>
                <w:lang w:eastAsia="ru-RU"/>
              </w:rPr>
              <w:t>9</w:t>
            </w:r>
            <w:r w:rsidRPr="00063FDC">
              <w:rPr>
                <w:bCs/>
                <w:color w:val="000000" w:themeColor="text1"/>
                <w:sz w:val="24"/>
                <w:szCs w:val="24"/>
                <w:lang w:eastAsia="ru-RU"/>
              </w:rPr>
              <w:t>. При этом такой срок не должен превышать срок действия Правил доверительного управления ПИФ.</w:t>
            </w:r>
          </w:p>
          <w:p w14:paraId="3B79C5BC" w14:textId="54E6C713"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tc>
      </w:tr>
    </w:tbl>
    <w:p w14:paraId="3F9C00F1" w14:textId="77777777" w:rsidR="00063FDC" w:rsidRPr="00063FDC" w:rsidRDefault="009C6E14" w:rsidP="009C12C5">
      <w:pPr>
        <w:tabs>
          <w:tab w:val="left" w:pos="459"/>
        </w:tabs>
        <w:jc w:val="both"/>
        <w:rPr>
          <w:b/>
          <w:color w:val="000000" w:themeColor="text1"/>
          <w:sz w:val="24"/>
          <w:szCs w:val="24"/>
          <w:lang w:eastAsia="ru-RU"/>
        </w:rPr>
      </w:pPr>
      <w:bookmarkStart w:id="3" w:name="_Toc27400779"/>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t xml:space="preserve">     </w:t>
      </w:r>
    </w:p>
    <w:p w14:paraId="7F22BF15" w14:textId="715FE0F3" w:rsidR="009C6E14" w:rsidRPr="00063FDC" w:rsidRDefault="00063FDC" w:rsidP="009C12C5">
      <w:pPr>
        <w:tabs>
          <w:tab w:val="left" w:pos="459"/>
        </w:tabs>
        <w:jc w:val="both"/>
        <w:rPr>
          <w:b/>
          <w:color w:val="000000" w:themeColor="text1"/>
          <w:sz w:val="24"/>
          <w:szCs w:val="24"/>
          <w:lang w:eastAsia="ru-RU"/>
        </w:rPr>
      </w:pPr>
      <w:r w:rsidRPr="00063FDC">
        <w:rPr>
          <w:b/>
          <w:color w:val="000000" w:themeColor="text1"/>
          <w:sz w:val="24"/>
          <w:szCs w:val="24"/>
          <w:lang w:eastAsia="ru-RU"/>
        </w:rPr>
        <w:lastRenderedPageBreak/>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t xml:space="preserve">     </w:t>
      </w:r>
      <w:r w:rsidR="009C6E14" w:rsidRPr="00063FDC">
        <w:rPr>
          <w:b/>
          <w:color w:val="000000" w:themeColor="text1"/>
          <w:sz w:val="24"/>
          <w:szCs w:val="24"/>
          <w:lang w:eastAsia="ru-RU"/>
        </w:rPr>
        <w:t xml:space="preserve">   Приложение 7</w:t>
      </w:r>
    </w:p>
    <w:p w14:paraId="06BC94F6" w14:textId="77777777" w:rsidR="009C6E14" w:rsidRPr="00063FDC" w:rsidRDefault="009C6E14" w:rsidP="009C12C5">
      <w:pPr>
        <w:tabs>
          <w:tab w:val="left" w:pos="459"/>
        </w:tabs>
        <w:jc w:val="both"/>
        <w:rPr>
          <w:bCs/>
          <w:color w:val="000000" w:themeColor="text1"/>
          <w:sz w:val="24"/>
          <w:szCs w:val="24"/>
          <w:lang w:eastAsia="ru-RU"/>
        </w:rPr>
      </w:pPr>
    </w:p>
    <w:p w14:paraId="25319CA5" w14:textId="066CDFD8" w:rsidR="009C12C5" w:rsidRPr="00063FDC" w:rsidRDefault="009C12C5" w:rsidP="009C6E14">
      <w:pPr>
        <w:tabs>
          <w:tab w:val="left" w:pos="459"/>
        </w:tabs>
        <w:jc w:val="center"/>
        <w:rPr>
          <w:b/>
          <w:bCs/>
          <w:color w:val="000000" w:themeColor="text1"/>
          <w:sz w:val="24"/>
          <w:szCs w:val="24"/>
          <w:lang w:eastAsia="ru-RU"/>
        </w:rPr>
      </w:pPr>
      <w:r w:rsidRPr="00063FDC">
        <w:rPr>
          <w:b/>
          <w:bCs/>
          <w:color w:val="000000" w:themeColor="text1"/>
          <w:sz w:val="24"/>
          <w:szCs w:val="24"/>
          <w:lang w:eastAsia="ru-RU"/>
        </w:rPr>
        <w:t>Договор</w:t>
      </w:r>
      <w:r w:rsidRPr="00063FDC" w:rsidDel="00385390">
        <w:rPr>
          <w:b/>
          <w:bCs/>
          <w:color w:val="000000" w:themeColor="text1"/>
          <w:sz w:val="24"/>
          <w:szCs w:val="24"/>
          <w:lang w:eastAsia="ru-RU"/>
        </w:rPr>
        <w:t xml:space="preserve"> </w:t>
      </w:r>
      <w:r w:rsidRPr="00063FDC">
        <w:rPr>
          <w:b/>
          <w:bCs/>
          <w:color w:val="000000" w:themeColor="text1"/>
          <w:sz w:val="24"/>
          <w:szCs w:val="24"/>
          <w:lang w:eastAsia="ru-RU"/>
        </w:rPr>
        <w:t>участия в долевом строительстве объектов недвижимого имущества</w:t>
      </w:r>
      <w:bookmarkEnd w:id="3"/>
    </w:p>
    <w:p w14:paraId="39071E4A" w14:textId="77777777" w:rsidR="009C6E14" w:rsidRPr="00063FDC" w:rsidRDefault="009C6E14" w:rsidP="009C12C5">
      <w:pPr>
        <w:tabs>
          <w:tab w:val="left" w:pos="459"/>
        </w:tabs>
        <w:jc w:val="both"/>
        <w:rPr>
          <w:bCs/>
          <w:color w:val="000000" w:themeColor="text1"/>
          <w:sz w:val="24"/>
          <w:szCs w:val="24"/>
          <w:lang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7371"/>
      </w:tblGrid>
      <w:tr w:rsidR="009C12C5" w:rsidRPr="00063FDC" w14:paraId="07261F7D" w14:textId="77777777" w:rsidTr="00867BBF">
        <w:trPr>
          <w:trHeight w:val="363"/>
        </w:trPr>
        <w:tc>
          <w:tcPr>
            <w:tcW w:w="2268" w:type="dxa"/>
            <w:shd w:val="clear" w:color="auto" w:fill="A6A6A6"/>
          </w:tcPr>
          <w:p w14:paraId="7B5335E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Виды активов</w:t>
            </w:r>
          </w:p>
        </w:tc>
        <w:tc>
          <w:tcPr>
            <w:tcW w:w="7371" w:type="dxa"/>
          </w:tcPr>
          <w:p w14:paraId="42473E66"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Имущественные права из договоров участия в долевом строительстве (далее - договор</w:t>
            </w:r>
            <w:r w:rsidRPr="00063FDC" w:rsidDel="00385390">
              <w:rPr>
                <w:bCs/>
                <w:color w:val="000000" w:themeColor="text1"/>
                <w:sz w:val="24"/>
                <w:szCs w:val="24"/>
                <w:lang w:eastAsia="ru-RU"/>
              </w:rPr>
              <w:t xml:space="preserve"> </w:t>
            </w:r>
            <w:r w:rsidRPr="00063FDC">
              <w:rPr>
                <w:bCs/>
                <w:color w:val="000000" w:themeColor="text1"/>
                <w:sz w:val="24"/>
                <w:szCs w:val="24"/>
                <w:lang w:eastAsia="ru-RU"/>
              </w:rPr>
              <w:t xml:space="preserve">участия в долевом строительстве объектов недвижимого имущества); </w:t>
            </w:r>
          </w:p>
          <w:p w14:paraId="4231AF7D" w14:textId="2A971454" w:rsidR="009C12C5" w:rsidRPr="00063FDC" w:rsidRDefault="009C12C5" w:rsidP="009C12C5">
            <w:pPr>
              <w:tabs>
                <w:tab w:val="left" w:pos="459"/>
              </w:tabs>
              <w:jc w:val="both"/>
              <w:rPr>
                <w:bCs/>
                <w:color w:val="000000" w:themeColor="text1"/>
                <w:sz w:val="24"/>
                <w:szCs w:val="24"/>
                <w:lang w:eastAsia="ru-RU"/>
              </w:rPr>
            </w:pPr>
          </w:p>
        </w:tc>
      </w:tr>
      <w:tr w:rsidR="009C12C5" w:rsidRPr="00063FDC" w14:paraId="712A7CC6" w14:textId="77777777" w:rsidTr="00867BBF">
        <w:trPr>
          <w:trHeight w:val="595"/>
        </w:trPr>
        <w:tc>
          <w:tcPr>
            <w:tcW w:w="2268" w:type="dxa"/>
            <w:shd w:val="clear" w:color="auto" w:fill="A6A6A6"/>
          </w:tcPr>
          <w:p w14:paraId="5C92A00D"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признания</w:t>
            </w:r>
          </w:p>
        </w:tc>
        <w:tc>
          <w:tcPr>
            <w:tcW w:w="7371" w:type="dxa"/>
          </w:tcPr>
          <w:p w14:paraId="001301EC"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Для договора</w:t>
            </w:r>
            <w:r w:rsidRPr="00063FDC" w:rsidDel="00385390">
              <w:rPr>
                <w:bCs/>
                <w:color w:val="000000" w:themeColor="text1"/>
                <w:sz w:val="24"/>
                <w:szCs w:val="24"/>
                <w:lang w:eastAsia="ru-RU"/>
              </w:rPr>
              <w:t xml:space="preserve"> </w:t>
            </w:r>
            <w:r w:rsidRPr="00063FDC">
              <w:rPr>
                <w:bCs/>
                <w:color w:val="000000" w:themeColor="text1"/>
                <w:sz w:val="24"/>
                <w:szCs w:val="24"/>
                <w:lang w:eastAsia="ru-RU"/>
              </w:rPr>
              <w:t>участия в долевом строительстве объектов недвижимого имущества - по дате, предусмотренной в договоре  участия в долевом строительстве объекта недвижимого имущества  ПИФ, как участника долевого строительства; </w:t>
            </w:r>
          </w:p>
          <w:p w14:paraId="743D5D20" w14:textId="53616B6E" w:rsidR="009C12C5" w:rsidRPr="00063FDC" w:rsidRDefault="009C12C5" w:rsidP="009C12C5">
            <w:pPr>
              <w:tabs>
                <w:tab w:val="left" w:pos="459"/>
              </w:tabs>
              <w:jc w:val="both"/>
              <w:rPr>
                <w:bCs/>
                <w:color w:val="000000" w:themeColor="text1"/>
                <w:sz w:val="24"/>
                <w:szCs w:val="24"/>
                <w:lang w:eastAsia="ru-RU"/>
              </w:rPr>
            </w:pPr>
          </w:p>
        </w:tc>
      </w:tr>
      <w:tr w:rsidR="00063FDC" w:rsidRPr="00063FDC" w14:paraId="61D8A466" w14:textId="77777777" w:rsidTr="00867BBF">
        <w:trPr>
          <w:trHeight w:val="1881"/>
        </w:trPr>
        <w:tc>
          <w:tcPr>
            <w:tcW w:w="2268" w:type="dxa"/>
            <w:shd w:val="clear" w:color="auto" w:fill="A6A6A6"/>
          </w:tcPr>
          <w:p w14:paraId="0601B1F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прекращения признания</w:t>
            </w:r>
          </w:p>
        </w:tc>
        <w:tc>
          <w:tcPr>
            <w:tcW w:w="7371" w:type="dxa"/>
          </w:tcPr>
          <w:p w14:paraId="6D8DC5E1" w14:textId="77777777" w:rsidR="00063FDC" w:rsidRPr="00063FDC" w:rsidRDefault="00063FDC" w:rsidP="00063FDC">
            <w:pPr>
              <w:pStyle w:val="a8"/>
              <w:numPr>
                <w:ilvl w:val="0"/>
                <w:numId w:val="13"/>
              </w:num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Дата передачи объектов недвижимого имущества по окончанию строительства, подтвержденная актом приема-передачи (исполнение договора Застройщиком); </w:t>
            </w:r>
          </w:p>
          <w:p w14:paraId="0AF22E69" w14:textId="5CF9931E" w:rsidR="009C12C5" w:rsidRPr="00063FDC" w:rsidRDefault="009C12C5" w:rsidP="00063FDC">
            <w:pPr>
              <w:pStyle w:val="a8"/>
              <w:numPr>
                <w:ilvl w:val="0"/>
                <w:numId w:val="13"/>
              </w:numPr>
              <w:tabs>
                <w:tab w:val="left" w:pos="459"/>
              </w:tabs>
              <w:jc w:val="both"/>
              <w:rPr>
                <w:bCs/>
                <w:color w:val="000000" w:themeColor="text1"/>
                <w:sz w:val="24"/>
                <w:szCs w:val="24"/>
                <w:lang w:eastAsia="ru-RU"/>
              </w:rPr>
            </w:pPr>
            <w:r w:rsidRPr="00063FDC">
              <w:rPr>
                <w:bCs/>
                <w:color w:val="000000" w:themeColor="text1"/>
                <w:sz w:val="24"/>
                <w:szCs w:val="24"/>
                <w:lang w:eastAsia="ru-RU"/>
              </w:rPr>
              <w:t>Дата передачи ПИФ прав и обязательств по договору третьему лицу;</w:t>
            </w:r>
          </w:p>
          <w:p w14:paraId="07EB1D88" w14:textId="77777777" w:rsidR="009C12C5" w:rsidRPr="00063FDC" w:rsidRDefault="009C12C5" w:rsidP="00063FDC">
            <w:pPr>
              <w:pStyle w:val="a8"/>
              <w:numPr>
                <w:ilvl w:val="0"/>
                <w:numId w:val="13"/>
              </w:numPr>
              <w:tabs>
                <w:tab w:val="left" w:pos="459"/>
              </w:tabs>
              <w:jc w:val="both"/>
              <w:rPr>
                <w:bCs/>
                <w:color w:val="000000" w:themeColor="text1"/>
                <w:sz w:val="24"/>
                <w:szCs w:val="24"/>
                <w:lang w:eastAsia="ru-RU"/>
              </w:rPr>
            </w:pPr>
            <w:r w:rsidRPr="00063FDC">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9C12C5" w:rsidRPr="00063FDC" w14:paraId="1013AD9F" w14:textId="77777777" w:rsidTr="00867BBF">
        <w:tc>
          <w:tcPr>
            <w:tcW w:w="2268" w:type="dxa"/>
            <w:shd w:val="clear" w:color="auto" w:fill="A6A6A6"/>
          </w:tcPr>
          <w:p w14:paraId="4F27CD85"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w:t>
            </w:r>
          </w:p>
        </w:tc>
        <w:tc>
          <w:tcPr>
            <w:tcW w:w="7371" w:type="dxa"/>
          </w:tcPr>
          <w:p w14:paraId="450459CF"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Оценка справедливой стоимости договора участия в долевом строительстве объектов недвижимого имущества,  инвестиционного договора (далее - договоры), определяется независимым оценщиком. </w:t>
            </w:r>
          </w:p>
          <w:p w14:paraId="52F622A7" w14:textId="77777777" w:rsidR="009C12C5" w:rsidRPr="00063FDC" w:rsidRDefault="009C12C5" w:rsidP="009C12C5">
            <w:pPr>
              <w:tabs>
                <w:tab w:val="left" w:pos="459"/>
              </w:tabs>
              <w:jc w:val="both"/>
              <w:rPr>
                <w:bCs/>
                <w:color w:val="000000" w:themeColor="text1"/>
                <w:sz w:val="24"/>
                <w:szCs w:val="24"/>
                <w:lang w:eastAsia="ru-RU"/>
              </w:rPr>
            </w:pPr>
          </w:p>
          <w:p w14:paraId="468A1963" w14:textId="77777777" w:rsidR="009C12C5" w:rsidRPr="00063FDC" w:rsidRDefault="009C12C5" w:rsidP="009C12C5">
            <w:pPr>
              <w:tabs>
                <w:tab w:val="left" w:pos="459"/>
              </w:tabs>
              <w:jc w:val="both"/>
              <w:rPr>
                <w:bCs/>
                <w:color w:val="000000" w:themeColor="text1"/>
                <w:sz w:val="24"/>
                <w:szCs w:val="24"/>
                <w:lang w:eastAsia="ru-RU"/>
              </w:rPr>
            </w:pPr>
          </w:p>
          <w:p w14:paraId="3AFCD211" w14:textId="387A843F" w:rsidR="009C12C5" w:rsidRPr="00063FDC" w:rsidRDefault="009C12C5" w:rsidP="00F05C3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 договоров участия в долевом строительстве объектов недвижимого имущества определяется в соответствии с методом корректировки справедливой стоимости при возникновении события, ведущего к обесценению (</w:t>
            </w:r>
            <w:r w:rsidRPr="00063FDC">
              <w:rPr>
                <w:color w:val="000000" w:themeColor="text1"/>
                <w:sz w:val="24"/>
                <w:szCs w:val="24"/>
                <w:lang w:eastAsia="ru-RU"/>
              </w:rPr>
              <w:t xml:space="preserve">Приложение </w:t>
            </w:r>
            <w:r w:rsidR="00F05C35" w:rsidRPr="00063FDC">
              <w:rPr>
                <w:color w:val="000000" w:themeColor="text1"/>
                <w:sz w:val="24"/>
                <w:szCs w:val="24"/>
                <w:lang w:eastAsia="ru-RU"/>
              </w:rPr>
              <w:t>10</w:t>
            </w:r>
            <w:r w:rsidRPr="00063FDC">
              <w:rPr>
                <w:bCs/>
                <w:color w:val="000000" w:themeColor="text1"/>
                <w:sz w:val="24"/>
                <w:szCs w:val="24"/>
                <w:lang w:eastAsia="ru-RU"/>
              </w:rPr>
              <w:t>).</w:t>
            </w:r>
          </w:p>
        </w:tc>
      </w:tr>
      <w:tr w:rsidR="009C12C5" w:rsidRPr="00063FDC" w14:paraId="61D4C530" w14:textId="77777777" w:rsidTr="00867BBF">
        <w:tc>
          <w:tcPr>
            <w:tcW w:w="2268" w:type="dxa"/>
            <w:shd w:val="clear" w:color="auto" w:fill="A6A6A6"/>
          </w:tcPr>
          <w:p w14:paraId="5DF85F4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Дата и события, приводящие к обесценению</w:t>
            </w:r>
          </w:p>
        </w:tc>
        <w:tc>
          <w:tcPr>
            <w:tcW w:w="7371" w:type="dxa"/>
          </w:tcPr>
          <w:p w14:paraId="1C6B7784" w14:textId="18A97CA0" w:rsidR="009C12C5" w:rsidRPr="00063FDC" w:rsidRDefault="009C12C5" w:rsidP="00F05C3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Список общих событий, приводящих к обесценению, указан в Приложении </w:t>
            </w:r>
            <w:r w:rsidR="00F05C35" w:rsidRPr="00063FDC">
              <w:rPr>
                <w:bCs/>
                <w:color w:val="000000" w:themeColor="text1"/>
                <w:sz w:val="24"/>
                <w:szCs w:val="24"/>
                <w:lang w:eastAsia="ru-RU"/>
              </w:rPr>
              <w:t>10</w:t>
            </w:r>
            <w:r w:rsidRPr="00063FDC">
              <w:rPr>
                <w:bCs/>
                <w:color w:val="000000" w:themeColor="text1"/>
                <w:sz w:val="24"/>
                <w:szCs w:val="24"/>
                <w:lang w:eastAsia="ru-RU"/>
              </w:rPr>
              <w:t>.</w:t>
            </w:r>
          </w:p>
        </w:tc>
      </w:tr>
    </w:tbl>
    <w:p w14:paraId="3A9DB228" w14:textId="77777777" w:rsidR="009C12C5" w:rsidRPr="00063FDC" w:rsidRDefault="009C12C5" w:rsidP="009C12C5">
      <w:pPr>
        <w:tabs>
          <w:tab w:val="left" w:pos="459"/>
        </w:tabs>
        <w:jc w:val="both"/>
        <w:rPr>
          <w:bCs/>
          <w:color w:val="000000" w:themeColor="text1"/>
          <w:sz w:val="24"/>
          <w:szCs w:val="24"/>
          <w:lang w:eastAsia="ru-RU"/>
        </w:rPr>
        <w:sectPr w:rsidR="009C12C5" w:rsidRPr="00063FDC" w:rsidSect="00190E33">
          <w:pgSz w:w="12240" w:h="15840"/>
          <w:pgMar w:top="1134" w:right="709" w:bottom="992" w:left="1701" w:header="720" w:footer="720" w:gutter="0"/>
          <w:cols w:space="720"/>
          <w:noEndnote/>
          <w:docGrid w:linePitch="360"/>
        </w:sectPr>
      </w:pPr>
    </w:p>
    <w:p w14:paraId="0B96BDCB" w14:textId="2C9E12B8" w:rsidR="00190E33" w:rsidRPr="00063FDC" w:rsidRDefault="00190E33" w:rsidP="00190E33">
      <w:pPr>
        <w:jc w:val="right"/>
        <w:rPr>
          <w:b/>
          <w:color w:val="000000" w:themeColor="text1"/>
          <w:sz w:val="24"/>
          <w:szCs w:val="24"/>
        </w:rPr>
      </w:pPr>
      <w:r w:rsidRPr="00063FDC">
        <w:rPr>
          <w:b/>
          <w:color w:val="000000" w:themeColor="text1"/>
          <w:sz w:val="24"/>
          <w:szCs w:val="24"/>
        </w:rPr>
        <w:lastRenderedPageBreak/>
        <w:t>Приложение 8</w:t>
      </w:r>
    </w:p>
    <w:p w14:paraId="30FBCA3F" w14:textId="77777777" w:rsidR="00190E33" w:rsidRPr="00063FDC" w:rsidRDefault="00190E33" w:rsidP="00190E33">
      <w:pPr>
        <w:pStyle w:val="a8"/>
        <w:ind w:left="0"/>
        <w:jc w:val="center"/>
        <w:rPr>
          <w:b/>
          <w:bCs/>
          <w:color w:val="000000" w:themeColor="text1"/>
          <w:sz w:val="24"/>
          <w:szCs w:val="24"/>
          <w:lang w:eastAsia="ru-RU"/>
        </w:rPr>
      </w:pPr>
      <w:r w:rsidRPr="00063FDC">
        <w:rPr>
          <w:b/>
          <w:bCs/>
          <w:color w:val="000000" w:themeColor="text1"/>
          <w:sz w:val="24"/>
          <w:szCs w:val="24"/>
          <w:lang w:eastAsia="ru-RU"/>
        </w:rPr>
        <w:t>КРЕДИТОРСКАЯ ЗАДОЛЖЕННОСТЬ</w:t>
      </w:r>
    </w:p>
    <w:tbl>
      <w:tblPr>
        <w:tblStyle w:val="ae"/>
        <w:tblpPr w:leftFromText="180" w:rightFromText="180" w:vertAnchor="text" w:horzAnchor="page" w:tblpX="929" w:tblpY="601"/>
        <w:tblW w:w="13603" w:type="dxa"/>
        <w:tblLook w:val="04A0" w:firstRow="1" w:lastRow="0" w:firstColumn="1" w:lastColumn="0" w:noHBand="0" w:noVBand="1"/>
      </w:tblPr>
      <w:tblGrid>
        <w:gridCol w:w="2830"/>
        <w:gridCol w:w="4370"/>
        <w:gridCol w:w="2977"/>
        <w:gridCol w:w="3426"/>
      </w:tblGrid>
      <w:tr w:rsidR="00063FDC" w:rsidRPr="00063FDC" w14:paraId="50053C3F" w14:textId="77777777" w:rsidTr="00190E33">
        <w:tc>
          <w:tcPr>
            <w:tcW w:w="2830" w:type="dxa"/>
            <w:shd w:val="clear" w:color="auto" w:fill="A6A6A6" w:themeFill="background1" w:themeFillShade="A6"/>
            <w:vAlign w:val="center"/>
          </w:tcPr>
          <w:p w14:paraId="468AA0E3" w14:textId="77777777" w:rsidR="00190E33" w:rsidRPr="00063FDC" w:rsidRDefault="00190E33" w:rsidP="00190E33">
            <w:pPr>
              <w:pStyle w:val="a8"/>
              <w:ind w:left="0"/>
              <w:contextualSpacing w:val="0"/>
              <w:jc w:val="center"/>
              <w:rPr>
                <w:b/>
                <w:color w:val="000000" w:themeColor="text1"/>
                <w:sz w:val="24"/>
                <w:szCs w:val="24"/>
              </w:rPr>
            </w:pPr>
            <w:r w:rsidRPr="00063FDC">
              <w:rPr>
                <w:b/>
                <w:color w:val="000000" w:themeColor="text1"/>
                <w:sz w:val="24"/>
                <w:szCs w:val="24"/>
              </w:rPr>
              <w:t>Виды обязательств</w:t>
            </w:r>
          </w:p>
        </w:tc>
        <w:tc>
          <w:tcPr>
            <w:tcW w:w="4370" w:type="dxa"/>
            <w:shd w:val="clear" w:color="auto" w:fill="A6A6A6" w:themeFill="background1" w:themeFillShade="A6"/>
            <w:vAlign w:val="center"/>
          </w:tcPr>
          <w:p w14:paraId="4F4B01AD" w14:textId="77777777" w:rsidR="00190E33" w:rsidRPr="00063FDC" w:rsidRDefault="00190E33" w:rsidP="00190E33">
            <w:pPr>
              <w:pStyle w:val="a8"/>
              <w:ind w:left="0"/>
              <w:contextualSpacing w:val="0"/>
              <w:jc w:val="center"/>
              <w:rPr>
                <w:b/>
                <w:color w:val="000000" w:themeColor="text1"/>
                <w:sz w:val="24"/>
                <w:szCs w:val="24"/>
              </w:rPr>
            </w:pPr>
            <w:r w:rsidRPr="00063FDC">
              <w:rPr>
                <w:b/>
                <w:color w:val="000000" w:themeColor="text1"/>
                <w:sz w:val="24"/>
                <w:szCs w:val="24"/>
                <w:lang w:eastAsia="ru-RU"/>
              </w:rPr>
              <w:t>Критерии признания</w:t>
            </w:r>
          </w:p>
        </w:tc>
        <w:tc>
          <w:tcPr>
            <w:tcW w:w="2977" w:type="dxa"/>
            <w:shd w:val="clear" w:color="auto" w:fill="A6A6A6" w:themeFill="background1" w:themeFillShade="A6"/>
            <w:vAlign w:val="center"/>
          </w:tcPr>
          <w:p w14:paraId="0B8C2231" w14:textId="77777777" w:rsidR="00190E33" w:rsidRPr="00063FDC" w:rsidRDefault="00190E33" w:rsidP="00190E33">
            <w:pPr>
              <w:pStyle w:val="a8"/>
              <w:ind w:left="0"/>
              <w:contextualSpacing w:val="0"/>
              <w:jc w:val="center"/>
              <w:rPr>
                <w:b/>
                <w:color w:val="000000" w:themeColor="text1"/>
                <w:sz w:val="24"/>
                <w:szCs w:val="24"/>
              </w:rPr>
            </w:pPr>
            <w:r w:rsidRPr="00063FDC">
              <w:rPr>
                <w:b/>
                <w:color w:val="000000" w:themeColor="text1"/>
                <w:sz w:val="24"/>
                <w:szCs w:val="24"/>
              </w:rPr>
              <w:t>Критерии прекращения признания</w:t>
            </w:r>
          </w:p>
        </w:tc>
        <w:tc>
          <w:tcPr>
            <w:tcW w:w="3426" w:type="dxa"/>
            <w:shd w:val="clear" w:color="auto" w:fill="A6A6A6" w:themeFill="background1" w:themeFillShade="A6"/>
          </w:tcPr>
          <w:p w14:paraId="1A086B33" w14:textId="77777777" w:rsidR="00190E33" w:rsidRPr="00063FDC" w:rsidRDefault="00190E33" w:rsidP="00190E33">
            <w:pPr>
              <w:pStyle w:val="a8"/>
              <w:ind w:left="0"/>
              <w:contextualSpacing w:val="0"/>
              <w:jc w:val="center"/>
              <w:rPr>
                <w:b/>
                <w:color w:val="000000" w:themeColor="text1"/>
                <w:sz w:val="24"/>
                <w:szCs w:val="24"/>
              </w:rPr>
            </w:pPr>
            <w:r w:rsidRPr="00063FDC">
              <w:rPr>
                <w:b/>
                <w:color w:val="000000" w:themeColor="text1"/>
                <w:sz w:val="24"/>
                <w:szCs w:val="24"/>
              </w:rPr>
              <w:t>Справедливая стоимость</w:t>
            </w:r>
          </w:p>
        </w:tc>
      </w:tr>
      <w:tr w:rsidR="00063FDC" w:rsidRPr="00063FDC" w14:paraId="247F5246" w14:textId="77777777" w:rsidTr="00190E33">
        <w:tc>
          <w:tcPr>
            <w:tcW w:w="2830" w:type="dxa"/>
            <w:vAlign w:val="center"/>
          </w:tcPr>
          <w:p w14:paraId="73E529FB" w14:textId="77777777" w:rsidR="00190E33" w:rsidRPr="00063FDC" w:rsidRDefault="00190E33" w:rsidP="00190E33">
            <w:pPr>
              <w:jc w:val="both"/>
              <w:rPr>
                <w:color w:val="000000" w:themeColor="text1"/>
                <w:sz w:val="24"/>
                <w:szCs w:val="24"/>
              </w:rPr>
            </w:pPr>
            <w:r w:rsidRPr="00063FDC">
              <w:rPr>
                <w:bCs/>
                <w:color w:val="000000" w:themeColor="text1"/>
                <w:sz w:val="24"/>
                <w:szCs w:val="24"/>
                <w:lang w:eastAsia="ru-RU"/>
              </w:rPr>
              <w:t>Кредиторская задолженность по сделкам купли-продажи имущества паевого инвестиционного фонда</w:t>
            </w:r>
            <w:r w:rsidRPr="00063FDC">
              <w:rPr>
                <w:color w:val="000000" w:themeColor="text1"/>
                <w:sz w:val="24"/>
                <w:szCs w:val="24"/>
              </w:rPr>
              <w:t>.</w:t>
            </w:r>
          </w:p>
        </w:tc>
        <w:tc>
          <w:tcPr>
            <w:tcW w:w="4370" w:type="dxa"/>
            <w:vAlign w:val="center"/>
          </w:tcPr>
          <w:p w14:paraId="39886E02" w14:textId="77777777" w:rsidR="00190E33" w:rsidRPr="00063FDC" w:rsidRDefault="00190E33" w:rsidP="00190E33">
            <w:pPr>
              <w:pStyle w:val="a8"/>
              <w:numPr>
                <w:ilvl w:val="0"/>
                <w:numId w:val="2"/>
              </w:numPr>
              <w:suppressAutoHyphens w:val="0"/>
              <w:autoSpaceDE/>
              <w:ind w:left="0" w:hanging="324"/>
              <w:contextualSpacing w:val="0"/>
              <w:jc w:val="both"/>
              <w:rPr>
                <w:bCs/>
                <w:color w:val="000000" w:themeColor="text1"/>
                <w:sz w:val="24"/>
                <w:szCs w:val="24"/>
                <w:lang w:eastAsia="ru-RU"/>
              </w:rPr>
            </w:pPr>
            <w:r w:rsidRPr="00063FDC">
              <w:rPr>
                <w:bCs/>
                <w:color w:val="000000" w:themeColor="text1"/>
                <w:sz w:val="24"/>
                <w:szCs w:val="24"/>
                <w:lang w:eastAsia="ru-RU"/>
              </w:rPr>
              <w:t>Дата перехода  к ПИФ права собственности на имущество /поступление денежных средств на банковский/брокерский счет ПИФ от кредитора.</w:t>
            </w:r>
          </w:p>
        </w:tc>
        <w:tc>
          <w:tcPr>
            <w:tcW w:w="2977" w:type="dxa"/>
            <w:vAlign w:val="center"/>
          </w:tcPr>
          <w:p w14:paraId="41F104E3"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исполнения обязательств ПИФ по договору.</w:t>
            </w:r>
          </w:p>
        </w:tc>
        <w:tc>
          <w:tcPr>
            <w:tcW w:w="3426" w:type="dxa"/>
            <w:vAlign w:val="center"/>
          </w:tcPr>
          <w:p w14:paraId="56556137"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3FDC" w:rsidRPr="00063FDC" w14:paraId="04AED09B" w14:textId="77777777" w:rsidTr="00190E33">
        <w:tc>
          <w:tcPr>
            <w:tcW w:w="2830" w:type="dxa"/>
            <w:vAlign w:val="center"/>
          </w:tcPr>
          <w:p w14:paraId="4384125C" w14:textId="77777777" w:rsidR="00190E33" w:rsidRPr="00063FDC" w:rsidRDefault="00190E33" w:rsidP="00190E33">
            <w:pPr>
              <w:pStyle w:val="a8"/>
              <w:ind w:left="0"/>
              <w:contextualSpacing w:val="0"/>
              <w:jc w:val="both"/>
              <w:rPr>
                <w:color w:val="000000" w:themeColor="text1"/>
                <w:sz w:val="24"/>
                <w:szCs w:val="24"/>
              </w:rPr>
            </w:pPr>
            <w:r w:rsidRPr="00063FDC">
              <w:rPr>
                <w:bCs/>
                <w:color w:val="000000" w:themeColor="text1"/>
                <w:sz w:val="24"/>
                <w:szCs w:val="24"/>
                <w:lang w:eastAsia="ru-RU"/>
              </w:rPr>
              <w:t>Кредиторская задолженность по выдаче инвестиционных паев.</w:t>
            </w:r>
          </w:p>
        </w:tc>
        <w:tc>
          <w:tcPr>
            <w:tcW w:w="4370" w:type="dxa"/>
            <w:vAlign w:val="center"/>
          </w:tcPr>
          <w:p w14:paraId="3CC11F7A"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57E14CCE"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внесения приходной записи о выдаче инвестиционных паев.</w:t>
            </w:r>
          </w:p>
        </w:tc>
        <w:tc>
          <w:tcPr>
            <w:tcW w:w="3426" w:type="dxa"/>
            <w:vAlign w:val="center"/>
          </w:tcPr>
          <w:p w14:paraId="794C7198"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3FDC" w:rsidRPr="00063FDC" w14:paraId="401A5B13" w14:textId="77777777" w:rsidTr="00190E33">
        <w:tc>
          <w:tcPr>
            <w:tcW w:w="2830" w:type="dxa"/>
            <w:vAlign w:val="center"/>
          </w:tcPr>
          <w:p w14:paraId="14774D4E" w14:textId="77777777" w:rsidR="00190E33" w:rsidRPr="00063FDC" w:rsidRDefault="00190E33" w:rsidP="00190E33">
            <w:pPr>
              <w:jc w:val="both"/>
              <w:rPr>
                <w:bCs/>
                <w:color w:val="000000" w:themeColor="text1"/>
                <w:sz w:val="24"/>
                <w:szCs w:val="24"/>
                <w:lang w:eastAsia="ru-RU"/>
              </w:rPr>
            </w:pPr>
            <w:r w:rsidRPr="00063FDC">
              <w:rPr>
                <w:bCs/>
                <w:color w:val="000000" w:themeColor="text1"/>
                <w:sz w:val="24"/>
                <w:szCs w:val="24"/>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tc>
        <w:tc>
          <w:tcPr>
            <w:tcW w:w="4370" w:type="dxa"/>
            <w:vAlign w:val="center"/>
          </w:tcPr>
          <w:p w14:paraId="3FDD6282"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2B18DF68"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возврата суммы задолженности перед управляющей компанией согласно банковской выписке.</w:t>
            </w:r>
          </w:p>
        </w:tc>
        <w:tc>
          <w:tcPr>
            <w:tcW w:w="3426" w:type="dxa"/>
            <w:vAlign w:val="center"/>
          </w:tcPr>
          <w:p w14:paraId="743F6BE0"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3FDC" w:rsidRPr="00063FDC" w14:paraId="003097B0" w14:textId="77777777" w:rsidTr="00190E33">
        <w:tc>
          <w:tcPr>
            <w:tcW w:w="2830" w:type="dxa"/>
            <w:vAlign w:val="center"/>
          </w:tcPr>
          <w:p w14:paraId="4E24B48E" w14:textId="77777777" w:rsidR="00190E33" w:rsidRPr="00063FDC" w:rsidRDefault="00190E33" w:rsidP="00190E33">
            <w:pPr>
              <w:jc w:val="both"/>
              <w:rPr>
                <w:bCs/>
                <w:color w:val="000000" w:themeColor="text1"/>
                <w:sz w:val="24"/>
                <w:szCs w:val="24"/>
                <w:lang w:eastAsia="ru-RU"/>
              </w:rPr>
            </w:pPr>
            <w:r w:rsidRPr="00063FDC">
              <w:rPr>
                <w:bCs/>
                <w:color w:val="000000" w:themeColor="text1"/>
                <w:sz w:val="24"/>
                <w:szCs w:val="24"/>
                <w:lang w:eastAsia="ru-RU"/>
              </w:rPr>
              <w:t xml:space="preserve">Кредиторская задолженность по уплате налогов и других обязательных платежей </w:t>
            </w:r>
            <w:r w:rsidRPr="00063FDC">
              <w:rPr>
                <w:bCs/>
                <w:color w:val="000000" w:themeColor="text1"/>
                <w:sz w:val="24"/>
                <w:szCs w:val="24"/>
                <w:lang w:eastAsia="ru-RU"/>
              </w:rPr>
              <w:lastRenderedPageBreak/>
              <w:t>за счет имущества паевого инвестиционного фонда.</w:t>
            </w:r>
          </w:p>
        </w:tc>
        <w:tc>
          <w:tcPr>
            <w:tcW w:w="4370" w:type="dxa"/>
            <w:vAlign w:val="center"/>
          </w:tcPr>
          <w:p w14:paraId="712F7E74" w14:textId="77777777" w:rsidR="00190E33" w:rsidRPr="00063FDC" w:rsidRDefault="00190E33" w:rsidP="00190E33">
            <w:pPr>
              <w:pStyle w:val="a8"/>
              <w:numPr>
                <w:ilvl w:val="0"/>
                <w:numId w:val="10"/>
              </w:numPr>
              <w:suppressAutoHyphens w:val="0"/>
              <w:autoSpaceDE/>
              <w:jc w:val="both"/>
              <w:rPr>
                <w:bCs/>
                <w:color w:val="000000" w:themeColor="text1"/>
                <w:sz w:val="24"/>
                <w:szCs w:val="24"/>
                <w:lang w:eastAsia="ru-RU"/>
              </w:rPr>
            </w:pPr>
            <w:r w:rsidRPr="00063FDC">
              <w:rPr>
                <w:bCs/>
                <w:color w:val="000000" w:themeColor="text1"/>
                <w:sz w:val="24"/>
                <w:szCs w:val="24"/>
                <w:lang w:eastAsia="ru-RU"/>
              </w:rPr>
              <w:lastRenderedPageBreak/>
              <w:t>Дата определения СЧА</w:t>
            </w:r>
          </w:p>
          <w:p w14:paraId="4613244C" w14:textId="77777777" w:rsidR="00190E33" w:rsidRPr="00063FDC" w:rsidRDefault="00190E33" w:rsidP="00190E33">
            <w:pPr>
              <w:pStyle w:val="a8"/>
              <w:numPr>
                <w:ilvl w:val="0"/>
                <w:numId w:val="10"/>
              </w:numPr>
              <w:suppressAutoHyphens w:val="0"/>
              <w:autoSpaceDE/>
              <w:jc w:val="both"/>
              <w:rPr>
                <w:bCs/>
                <w:color w:val="000000" w:themeColor="text1"/>
                <w:sz w:val="24"/>
                <w:szCs w:val="24"/>
                <w:lang w:eastAsia="ru-RU"/>
              </w:rPr>
            </w:pPr>
            <w:r w:rsidRPr="00063FDC">
              <w:rPr>
                <w:bCs/>
                <w:color w:val="000000" w:themeColor="text1"/>
                <w:sz w:val="24"/>
                <w:szCs w:val="24"/>
                <w:lang w:eastAsia="ru-RU"/>
              </w:rPr>
              <w:t xml:space="preserve">Дата возникновения обязательства по уплате земельного налога, налога </w:t>
            </w:r>
            <w:r w:rsidRPr="00063FDC">
              <w:rPr>
                <w:bCs/>
                <w:color w:val="000000" w:themeColor="text1"/>
                <w:sz w:val="24"/>
                <w:szCs w:val="24"/>
                <w:lang w:eastAsia="ru-RU"/>
              </w:rPr>
              <w:lastRenderedPageBreak/>
              <w:t>на имущество, НДС, обязательного платежа согласно нормативным правовым актам Российской Федерации и (или) договору.</w:t>
            </w:r>
          </w:p>
          <w:p w14:paraId="676450B2"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Для НДФЛ – дата выплаты суммы                 </w:t>
            </w:r>
          </w:p>
          <w:p w14:paraId="0E78BBBF"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денежной компенсации за </w:t>
            </w:r>
          </w:p>
          <w:p w14:paraId="48C74443"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инвестиционные паи / дохода по </w:t>
            </w:r>
          </w:p>
          <w:p w14:paraId="1F9288D2"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инвестиционным паям согласно </w:t>
            </w:r>
          </w:p>
          <w:p w14:paraId="5397A8E5"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банковской выписке.</w:t>
            </w:r>
          </w:p>
        </w:tc>
        <w:tc>
          <w:tcPr>
            <w:tcW w:w="2977" w:type="dxa"/>
            <w:vAlign w:val="center"/>
          </w:tcPr>
          <w:p w14:paraId="7C373367"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lastRenderedPageBreak/>
              <w:t xml:space="preserve">Дата перечисления суммы налогов (обязательных платежей) с банковского </w:t>
            </w:r>
            <w:r w:rsidRPr="00063FDC">
              <w:rPr>
                <w:bCs/>
                <w:color w:val="000000" w:themeColor="text1"/>
                <w:sz w:val="24"/>
                <w:szCs w:val="24"/>
                <w:lang w:eastAsia="ru-RU"/>
              </w:rPr>
              <w:lastRenderedPageBreak/>
              <w:t>счета согласно банковской выписке.</w:t>
            </w:r>
          </w:p>
        </w:tc>
        <w:tc>
          <w:tcPr>
            <w:tcW w:w="3426" w:type="dxa"/>
            <w:vAlign w:val="center"/>
          </w:tcPr>
          <w:p w14:paraId="6CBBEAEE"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lastRenderedPageBreak/>
              <w:t xml:space="preserve">Справедливая стоимость обязательства  включается в расчет СЧА в размере её </w:t>
            </w:r>
            <w:r w:rsidRPr="00063FDC">
              <w:rPr>
                <w:bCs/>
                <w:color w:val="000000" w:themeColor="text1"/>
                <w:sz w:val="24"/>
                <w:szCs w:val="24"/>
                <w:lang w:eastAsia="ru-RU"/>
              </w:rPr>
              <w:lastRenderedPageBreak/>
              <w:t>остатка на дату определения СЧА. Не дисконтируется.</w:t>
            </w:r>
          </w:p>
        </w:tc>
      </w:tr>
      <w:tr w:rsidR="00063FDC" w:rsidRPr="00063FDC" w14:paraId="4BD13755" w14:textId="77777777" w:rsidTr="00190E33">
        <w:tc>
          <w:tcPr>
            <w:tcW w:w="2830" w:type="dxa"/>
            <w:vAlign w:val="center"/>
          </w:tcPr>
          <w:p w14:paraId="6337EBB7" w14:textId="77777777" w:rsidR="00190E33" w:rsidRPr="00063FDC" w:rsidRDefault="00190E33" w:rsidP="00190E33">
            <w:pPr>
              <w:ind w:left="22"/>
              <w:jc w:val="both"/>
              <w:rPr>
                <w:bCs/>
                <w:color w:val="000000" w:themeColor="text1"/>
                <w:sz w:val="24"/>
                <w:szCs w:val="24"/>
                <w:lang w:eastAsia="ru-RU"/>
              </w:rPr>
            </w:pPr>
            <w:r w:rsidRPr="00063FDC">
              <w:rPr>
                <w:bCs/>
                <w:color w:val="000000" w:themeColor="text1"/>
                <w:sz w:val="24"/>
                <w:szCs w:val="24"/>
                <w:lang w:eastAsia="ru-RU"/>
              </w:rPr>
              <w:lastRenderedPageBreak/>
              <w:t>Кредиторская задолженность по вознаграждениям управляющей компании, специализированному депозитарию, аудиторской организации, оценщику</w:t>
            </w:r>
            <w:r w:rsidRPr="00063FDC">
              <w:rPr>
                <w:bCs/>
                <w:i/>
                <w:color w:val="000000" w:themeColor="text1"/>
                <w:sz w:val="24"/>
                <w:szCs w:val="24"/>
                <w:lang w:eastAsia="ru-RU"/>
              </w:rPr>
              <w:t>,</w:t>
            </w:r>
            <w:r w:rsidRPr="00063FDC">
              <w:rPr>
                <w:bCs/>
                <w:color w:val="000000" w:themeColor="text1"/>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370" w:type="dxa"/>
          </w:tcPr>
          <w:p w14:paraId="735AAED6" w14:textId="77777777" w:rsidR="00190E33" w:rsidRPr="00063FDC" w:rsidRDefault="00190E33" w:rsidP="00190E33">
            <w:pPr>
              <w:pStyle w:val="a8"/>
              <w:numPr>
                <w:ilvl w:val="0"/>
                <w:numId w:val="10"/>
              </w:numPr>
              <w:suppressAutoHyphens w:val="0"/>
              <w:autoSpaceDE/>
              <w:jc w:val="both"/>
              <w:rPr>
                <w:bCs/>
                <w:color w:val="000000" w:themeColor="text1"/>
                <w:sz w:val="24"/>
                <w:szCs w:val="24"/>
                <w:lang w:eastAsia="ru-RU"/>
              </w:rPr>
            </w:pPr>
            <w:r w:rsidRPr="00063FDC">
              <w:rPr>
                <w:bCs/>
                <w:color w:val="000000" w:themeColor="text1"/>
                <w:sz w:val="24"/>
                <w:szCs w:val="24"/>
                <w:lang w:eastAsia="ru-RU"/>
              </w:rPr>
              <w:t xml:space="preserve">Дата определения СЧА ПИФ.  </w:t>
            </w:r>
          </w:p>
          <w:p w14:paraId="78F22A6B" w14:textId="77777777" w:rsidR="00190E33" w:rsidRPr="00063FDC" w:rsidRDefault="00190E33" w:rsidP="00190E33">
            <w:pPr>
              <w:pStyle w:val="a8"/>
              <w:suppressAutoHyphens w:val="0"/>
              <w:autoSpaceDE/>
              <w:ind w:left="418"/>
              <w:jc w:val="both"/>
              <w:rPr>
                <w:bCs/>
                <w:color w:val="000000" w:themeColor="text1"/>
                <w:sz w:val="24"/>
                <w:szCs w:val="24"/>
                <w:lang w:eastAsia="ru-RU"/>
              </w:rPr>
            </w:pPr>
            <w:r w:rsidRPr="00063FDC">
              <w:rPr>
                <w:bCs/>
                <w:color w:val="000000" w:themeColor="text1"/>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063FDC">
              <w:rPr>
                <w:rStyle w:val="afa"/>
                <w:bCs/>
                <w:color w:val="000000" w:themeColor="text1"/>
                <w:sz w:val="24"/>
                <w:szCs w:val="24"/>
                <w:lang w:eastAsia="ru-RU"/>
              </w:rPr>
              <w:footnoteReference w:id="2"/>
            </w:r>
          </w:p>
          <w:p w14:paraId="7D52539D" w14:textId="77777777" w:rsidR="00190E33" w:rsidRPr="00063FDC" w:rsidRDefault="00190E33" w:rsidP="00190E33">
            <w:pPr>
              <w:pStyle w:val="a8"/>
              <w:suppressAutoHyphens w:val="0"/>
              <w:autoSpaceDE/>
              <w:ind w:left="418"/>
              <w:jc w:val="both"/>
              <w:rPr>
                <w:rFonts w:ascii="Verdana" w:hAnsi="Verdana"/>
                <w:bCs/>
                <w:color w:val="000000" w:themeColor="text1"/>
                <w:lang w:eastAsia="ru-RU"/>
              </w:rPr>
            </w:pPr>
            <w:r w:rsidRPr="00063FDC">
              <w:rPr>
                <w:bCs/>
                <w:color w:val="000000" w:themeColor="text1"/>
                <w:sz w:val="24"/>
                <w:szCs w:val="24"/>
                <w:lang w:eastAsia="ru-RU"/>
              </w:rPr>
              <w:t xml:space="preserve">    </w:t>
            </w:r>
          </w:p>
          <w:p w14:paraId="5A5E9AE8" w14:textId="77777777" w:rsidR="00190E33" w:rsidRPr="00063FDC" w:rsidRDefault="00190E33" w:rsidP="00190E33">
            <w:pPr>
              <w:pStyle w:val="a8"/>
              <w:numPr>
                <w:ilvl w:val="0"/>
                <w:numId w:val="10"/>
              </w:numPr>
              <w:suppressAutoHyphens w:val="0"/>
              <w:autoSpaceDE/>
              <w:rPr>
                <w:bCs/>
                <w:color w:val="000000" w:themeColor="text1"/>
                <w:sz w:val="24"/>
                <w:szCs w:val="24"/>
                <w:lang w:eastAsia="ru-RU"/>
              </w:rPr>
            </w:pPr>
            <w:r w:rsidRPr="00063FDC">
              <w:rPr>
                <w:bCs/>
                <w:color w:val="000000" w:themeColor="text1"/>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7A698D45" w14:textId="77777777" w:rsidR="00190E33" w:rsidRPr="00063FDC" w:rsidRDefault="00190E33" w:rsidP="00190E33">
            <w:pPr>
              <w:pStyle w:val="a8"/>
              <w:numPr>
                <w:ilvl w:val="0"/>
                <w:numId w:val="10"/>
              </w:numPr>
              <w:suppressAutoHyphens w:val="0"/>
              <w:autoSpaceDE/>
              <w:rPr>
                <w:bCs/>
                <w:color w:val="000000" w:themeColor="text1"/>
                <w:sz w:val="24"/>
                <w:szCs w:val="24"/>
                <w:lang w:eastAsia="ru-RU"/>
              </w:rPr>
            </w:pPr>
            <w:r w:rsidRPr="00063FDC">
              <w:rPr>
                <w:bCs/>
                <w:color w:val="000000" w:themeColor="text1"/>
                <w:sz w:val="24"/>
                <w:szCs w:val="24"/>
                <w:lang w:eastAsia="ru-RU"/>
              </w:rPr>
              <w:t xml:space="preserve">Дата получения документа в случае, если невозможно применить метод аппроксимации в связи с недостаточностью данных за </w:t>
            </w:r>
            <w:r w:rsidRPr="00063FDC">
              <w:rPr>
                <w:bCs/>
                <w:color w:val="000000" w:themeColor="text1"/>
                <w:sz w:val="24"/>
                <w:szCs w:val="24"/>
                <w:lang w:eastAsia="ru-RU"/>
              </w:rPr>
              <w:lastRenderedPageBreak/>
              <w:t>предыдущие периоды  или по вновь заключенным договорам.</w:t>
            </w:r>
          </w:p>
          <w:p w14:paraId="3E5D8BD9" w14:textId="77777777" w:rsidR="00190E33" w:rsidRPr="00063FDC" w:rsidRDefault="00190E33" w:rsidP="00190E33">
            <w:pPr>
              <w:suppressAutoHyphens w:val="0"/>
              <w:autoSpaceDE/>
              <w:ind w:left="58"/>
              <w:jc w:val="both"/>
              <w:rPr>
                <w:bCs/>
                <w:color w:val="000000" w:themeColor="text1"/>
                <w:sz w:val="24"/>
                <w:szCs w:val="24"/>
                <w:lang w:eastAsia="ru-RU"/>
              </w:rPr>
            </w:pPr>
          </w:p>
        </w:tc>
        <w:tc>
          <w:tcPr>
            <w:tcW w:w="2977" w:type="dxa"/>
            <w:vAlign w:val="center"/>
          </w:tcPr>
          <w:p w14:paraId="25CAE05F"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lastRenderedPageBreak/>
              <w:t>Дата перечисления суммы вознаграждений и расходов с банковского счета согласно банковской выписке.</w:t>
            </w:r>
          </w:p>
        </w:tc>
        <w:tc>
          <w:tcPr>
            <w:tcW w:w="3426" w:type="dxa"/>
            <w:vAlign w:val="center"/>
          </w:tcPr>
          <w:p w14:paraId="730E5C7F" w14:textId="77777777" w:rsidR="00190E33" w:rsidRPr="00063FDC" w:rsidRDefault="00190E33" w:rsidP="00190E33">
            <w:pPr>
              <w:rPr>
                <w:color w:val="000000" w:themeColor="text1"/>
                <w:sz w:val="24"/>
                <w:szCs w:val="24"/>
              </w:rPr>
            </w:pPr>
            <w:r w:rsidRPr="00063FDC">
              <w:rPr>
                <w:color w:val="000000" w:themeColor="text1"/>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08FF78FD"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3FDC" w:rsidRPr="00063FDC" w14:paraId="77EBE139" w14:textId="77777777" w:rsidTr="00190E33">
        <w:trPr>
          <w:trHeight w:val="1221"/>
        </w:trPr>
        <w:tc>
          <w:tcPr>
            <w:tcW w:w="2830" w:type="dxa"/>
            <w:vAlign w:val="center"/>
          </w:tcPr>
          <w:p w14:paraId="3444A546" w14:textId="77777777" w:rsidR="00190E33" w:rsidRPr="00063FDC" w:rsidRDefault="00190E33" w:rsidP="00190E33">
            <w:pPr>
              <w:jc w:val="both"/>
              <w:rPr>
                <w:bCs/>
                <w:color w:val="000000" w:themeColor="text1"/>
                <w:sz w:val="24"/>
                <w:szCs w:val="24"/>
                <w:lang w:eastAsia="ru-RU"/>
              </w:rPr>
            </w:pPr>
            <w:r w:rsidRPr="00063FDC">
              <w:rPr>
                <w:bCs/>
                <w:color w:val="000000" w:themeColor="text1"/>
                <w:sz w:val="24"/>
                <w:szCs w:val="24"/>
                <w:lang w:eastAsia="ru-RU"/>
              </w:rPr>
              <w:t>Кредиторская задолженность по выплате доходов владельцам инвестиционных паев.</w:t>
            </w:r>
          </w:p>
        </w:tc>
        <w:tc>
          <w:tcPr>
            <w:tcW w:w="4370" w:type="dxa"/>
            <w:vAlign w:val="center"/>
          </w:tcPr>
          <w:p w14:paraId="48854FC3" w14:textId="77777777" w:rsidR="00190E33" w:rsidRPr="00063FDC" w:rsidRDefault="00190E33" w:rsidP="00190E33">
            <w:pPr>
              <w:jc w:val="both"/>
              <w:rPr>
                <w:bCs/>
                <w:color w:val="000000" w:themeColor="text1"/>
                <w:sz w:val="24"/>
                <w:szCs w:val="24"/>
                <w:lang w:eastAsia="ru-RU"/>
              </w:rPr>
            </w:pPr>
            <w:r w:rsidRPr="00063FDC">
              <w:rPr>
                <w:bCs/>
                <w:color w:val="000000" w:themeColor="text1"/>
                <w:sz w:val="24"/>
                <w:szCs w:val="24"/>
                <w:lang w:eastAsia="ru-RU"/>
              </w:rPr>
              <w:t>Дата возникновения обязательства по выплате дохода владельцам инвестиционных паев, которая не может быть позднее первого дня выплаты дохода по инвестиционным паям, указанная в правилах доверительного управления ПИФ.</w:t>
            </w:r>
          </w:p>
        </w:tc>
        <w:tc>
          <w:tcPr>
            <w:tcW w:w="2977" w:type="dxa"/>
            <w:vAlign w:val="center"/>
          </w:tcPr>
          <w:p w14:paraId="3D51C3CE" w14:textId="77777777" w:rsidR="00190E33" w:rsidRPr="00063FDC" w:rsidRDefault="00190E33" w:rsidP="00190E33">
            <w:pPr>
              <w:pStyle w:val="a8"/>
              <w:ind w:left="0"/>
              <w:contextualSpacing w:val="0"/>
              <w:jc w:val="both"/>
              <w:rPr>
                <w:color w:val="000000" w:themeColor="text1"/>
                <w:lang w:eastAsia="ru-RU"/>
              </w:rPr>
            </w:pPr>
            <w:r w:rsidRPr="00063FDC">
              <w:rPr>
                <w:bCs/>
                <w:color w:val="000000" w:themeColor="text1"/>
                <w:sz w:val="24"/>
                <w:szCs w:val="24"/>
                <w:lang w:eastAsia="ru-RU"/>
              </w:rPr>
              <w:t>Дата исполнения обязательств управляющей компанией, подтвержденной банковской выпиской с расчетного счета управляющей компании Д.У. ПИФ</w:t>
            </w:r>
          </w:p>
        </w:tc>
        <w:tc>
          <w:tcPr>
            <w:tcW w:w="3426" w:type="dxa"/>
            <w:vAlign w:val="center"/>
          </w:tcPr>
          <w:p w14:paraId="04D1991F" w14:textId="77777777" w:rsidR="00190E33" w:rsidRPr="00063FDC" w:rsidRDefault="00190E33" w:rsidP="00190E33">
            <w:pPr>
              <w:pStyle w:val="a8"/>
              <w:ind w:left="0"/>
              <w:contextualSpacing w:val="0"/>
              <w:jc w:val="both"/>
              <w:rPr>
                <w:bCs/>
                <w:color w:val="000000" w:themeColor="text1"/>
                <w:sz w:val="24"/>
                <w:szCs w:val="24"/>
                <w:lang w:eastAsia="ru-RU"/>
              </w:rPr>
            </w:pPr>
            <w:r w:rsidRPr="00063FDC">
              <w:rPr>
                <w:bCs/>
                <w:color w:val="000000" w:themeColor="text1"/>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7CFFADDD" w14:textId="6AEF4F67" w:rsidR="00190E33" w:rsidRPr="00063FDC" w:rsidRDefault="00190E33" w:rsidP="00172304">
      <w:pPr>
        <w:suppressAutoHyphens w:val="0"/>
        <w:autoSpaceDE/>
        <w:spacing w:after="160" w:line="259" w:lineRule="auto"/>
        <w:rPr>
          <w:color w:val="000000" w:themeColor="text1"/>
          <w:sz w:val="24"/>
          <w:szCs w:val="24"/>
          <w:lang w:eastAsia="ru-RU"/>
        </w:rPr>
      </w:pPr>
    </w:p>
    <w:p w14:paraId="37DCB58F" w14:textId="77777777" w:rsidR="00190E33" w:rsidRPr="00063FDC" w:rsidRDefault="00190E33" w:rsidP="00190E33">
      <w:pPr>
        <w:suppressAutoHyphens w:val="0"/>
        <w:autoSpaceDE/>
        <w:spacing w:after="160" w:line="259" w:lineRule="auto"/>
        <w:rPr>
          <w:color w:val="000000" w:themeColor="text1"/>
          <w:sz w:val="24"/>
          <w:szCs w:val="24"/>
          <w:lang w:eastAsia="ru-RU"/>
        </w:rPr>
        <w:sectPr w:rsidR="00190E33" w:rsidRPr="00063FDC" w:rsidSect="00190E33">
          <w:footerReference w:type="default" r:id="rId84"/>
          <w:pgSz w:w="15840" w:h="12240" w:orient="landscape"/>
          <w:pgMar w:top="1701" w:right="1134" w:bottom="709" w:left="992" w:header="720" w:footer="720" w:gutter="0"/>
          <w:cols w:space="720"/>
          <w:noEndnote/>
          <w:titlePg/>
          <w:docGrid w:linePitch="299"/>
        </w:sectPr>
      </w:pPr>
    </w:p>
    <w:p w14:paraId="7EE453CD" w14:textId="62B5535B" w:rsidR="00B06F0C" w:rsidRPr="00063FDC" w:rsidRDefault="00B06F0C" w:rsidP="00190E33">
      <w:pPr>
        <w:suppressAutoHyphens w:val="0"/>
        <w:autoSpaceDE/>
        <w:spacing w:after="160" w:line="259" w:lineRule="auto"/>
        <w:jc w:val="right"/>
        <w:rPr>
          <w:b/>
          <w:color w:val="000000" w:themeColor="text1"/>
          <w:sz w:val="24"/>
          <w:szCs w:val="24"/>
          <w:lang w:eastAsia="ru-RU"/>
        </w:rPr>
      </w:pPr>
      <w:bookmarkStart w:id="4" w:name="_Toc27400762"/>
      <w:r w:rsidRPr="00063FDC">
        <w:rPr>
          <w:b/>
          <w:color w:val="000000" w:themeColor="text1"/>
          <w:sz w:val="24"/>
          <w:szCs w:val="24"/>
          <w:lang w:eastAsia="ru-RU"/>
        </w:rPr>
        <w:lastRenderedPageBreak/>
        <w:t xml:space="preserve">Приложение </w:t>
      </w:r>
      <w:r w:rsidR="000467F7" w:rsidRPr="00063FDC">
        <w:rPr>
          <w:b/>
          <w:color w:val="000000" w:themeColor="text1"/>
          <w:sz w:val="24"/>
          <w:szCs w:val="24"/>
          <w:lang w:eastAsia="ru-RU"/>
        </w:rPr>
        <w:t>9</w:t>
      </w:r>
    </w:p>
    <w:p w14:paraId="186FDF87" w14:textId="77777777" w:rsidR="00A83D37" w:rsidRPr="00063FDC" w:rsidRDefault="00B06F0C" w:rsidP="00A83D37">
      <w:pPr>
        <w:autoSpaceDN w:val="0"/>
        <w:adjustRightInd w:val="0"/>
        <w:spacing w:line="360" w:lineRule="auto"/>
        <w:jc w:val="center"/>
        <w:rPr>
          <w:b/>
          <w:caps/>
          <w:color w:val="000000" w:themeColor="text1"/>
          <w:sz w:val="24"/>
          <w:szCs w:val="24"/>
        </w:rPr>
      </w:pPr>
      <w:r w:rsidRPr="00063FDC">
        <w:rPr>
          <w:b/>
          <w:caps/>
          <w:color w:val="000000" w:themeColor="text1"/>
          <w:sz w:val="24"/>
          <w:szCs w:val="24"/>
        </w:rPr>
        <w:t>Метод приведенной стоимости будущих денежных потоков</w:t>
      </w:r>
      <w:bookmarkEnd w:id="4"/>
    </w:p>
    <w:p w14:paraId="16DF01DB" w14:textId="77777777" w:rsidR="007C5CED" w:rsidRPr="00063FDC" w:rsidRDefault="007C5CED" w:rsidP="00A83D37">
      <w:pPr>
        <w:autoSpaceDN w:val="0"/>
        <w:adjustRightInd w:val="0"/>
        <w:spacing w:line="360" w:lineRule="auto"/>
        <w:jc w:val="center"/>
        <w:rPr>
          <w:b/>
          <w:caps/>
          <w:color w:val="000000" w:themeColor="text1"/>
          <w:sz w:val="24"/>
          <w:szCs w:val="24"/>
        </w:rPr>
      </w:pPr>
    </w:p>
    <w:p w14:paraId="0456F0CD" w14:textId="77777777" w:rsidR="000A6250" w:rsidRPr="00063FDC" w:rsidRDefault="000A6250" w:rsidP="00070424">
      <w:pPr>
        <w:spacing w:line="360" w:lineRule="auto"/>
        <w:rPr>
          <w:color w:val="000000" w:themeColor="text1"/>
          <w:sz w:val="24"/>
          <w:szCs w:val="24"/>
        </w:rPr>
      </w:pPr>
      <w:r w:rsidRPr="00063FDC">
        <w:rPr>
          <w:color w:val="000000" w:themeColor="text1"/>
          <w:sz w:val="24"/>
          <w:szCs w:val="24"/>
        </w:rPr>
        <w:t>Приведенная стоимость будущих денежных потоков, указанная в настоящем приложении, рассчитывается для следующих активов:</w:t>
      </w:r>
    </w:p>
    <w:p w14:paraId="10D32767" w14:textId="34DC4258" w:rsidR="000A6250" w:rsidRPr="00063FDC" w:rsidRDefault="000A6250" w:rsidP="00C8239C">
      <w:pPr>
        <w:pStyle w:val="a8"/>
        <w:numPr>
          <w:ilvl w:val="0"/>
          <w:numId w:val="19"/>
        </w:numPr>
        <w:suppressAutoHyphens w:val="0"/>
        <w:autoSpaceDE/>
        <w:spacing w:line="360" w:lineRule="auto"/>
        <w:rPr>
          <w:color w:val="000000" w:themeColor="text1"/>
          <w:sz w:val="24"/>
          <w:szCs w:val="24"/>
        </w:rPr>
      </w:pPr>
      <w:r w:rsidRPr="00063FDC">
        <w:rPr>
          <w:color w:val="000000" w:themeColor="text1"/>
          <w:sz w:val="24"/>
          <w:szCs w:val="24"/>
        </w:rPr>
        <w:t xml:space="preserve">Депозиты в кредитных организациях в случаях, указанных в Приложении </w:t>
      </w:r>
      <w:r w:rsidR="00D97CD1">
        <w:rPr>
          <w:color w:val="000000" w:themeColor="text1"/>
          <w:sz w:val="24"/>
          <w:szCs w:val="24"/>
        </w:rPr>
        <w:t>2</w:t>
      </w:r>
      <w:r w:rsidRPr="00063FDC">
        <w:rPr>
          <w:color w:val="000000" w:themeColor="text1"/>
          <w:sz w:val="24"/>
          <w:szCs w:val="24"/>
        </w:rPr>
        <w:t>.</w:t>
      </w:r>
    </w:p>
    <w:p w14:paraId="4F741E4B" w14:textId="4B031269" w:rsidR="00C8239C" w:rsidRPr="00063FDC" w:rsidRDefault="00C8239C" w:rsidP="00C8239C">
      <w:pPr>
        <w:pStyle w:val="a8"/>
        <w:numPr>
          <w:ilvl w:val="0"/>
          <w:numId w:val="19"/>
        </w:numPr>
        <w:suppressAutoHyphens w:val="0"/>
        <w:autoSpaceDE/>
        <w:spacing w:line="360" w:lineRule="auto"/>
        <w:rPr>
          <w:color w:val="000000" w:themeColor="text1"/>
          <w:sz w:val="24"/>
          <w:szCs w:val="24"/>
        </w:rPr>
      </w:pPr>
      <w:r w:rsidRPr="00063FDC">
        <w:rPr>
          <w:color w:val="000000" w:themeColor="text1"/>
          <w:sz w:val="24"/>
          <w:szCs w:val="24"/>
        </w:rPr>
        <w:t>Обязательства по договорам аренды полученной на срок более 1 года (долгосрочная аренда, где ПИФ - арендатор) (Приложение 6).</w:t>
      </w:r>
    </w:p>
    <w:p w14:paraId="0F9B65B9" w14:textId="77777777" w:rsidR="007C5CED" w:rsidRPr="00063FDC" w:rsidRDefault="007C5CED" w:rsidP="00070424">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Приведенная стоимость будущих денежных потоков рассчитывается по формуле:</w:t>
      </w:r>
    </w:p>
    <w:p w14:paraId="579A32BD" w14:textId="77777777" w:rsidR="007C5CED" w:rsidRPr="00063FDC" w:rsidRDefault="007C5CED" w:rsidP="00070424">
      <w:pPr>
        <w:autoSpaceDN w:val="0"/>
        <w:adjustRightInd w:val="0"/>
        <w:spacing w:line="360" w:lineRule="auto"/>
        <w:ind w:firstLine="709"/>
        <w:jc w:val="center"/>
        <w:rPr>
          <w:color w:val="000000" w:themeColor="text1"/>
          <w:sz w:val="24"/>
          <w:szCs w:val="24"/>
          <w:lang w:eastAsia="ru-RU"/>
        </w:rPr>
      </w:pPr>
      <w:r w:rsidRPr="00063FDC">
        <w:rPr>
          <w:color w:val="000000" w:themeColor="text1"/>
          <w:sz w:val="24"/>
          <w:szCs w:val="24"/>
          <w:lang w:eastAsia="ru-RU"/>
        </w:rPr>
        <w:object w:dxaOrig="2079" w:dyaOrig="700" w14:anchorId="06D0E393">
          <v:shape id="_x0000_i1070" type="#_x0000_t75" style="width:108.75pt;height:36.75pt" o:ole="">
            <v:imagedata r:id="rId85" o:title=""/>
          </v:shape>
          <o:OLEObject Type="Embed" ProgID="Equation.3" ShapeID="_x0000_i1070" DrawAspect="Content" ObjectID="_1714488897" r:id="rId86"/>
        </w:object>
      </w:r>
    </w:p>
    <w:p w14:paraId="51994FE8"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val="en-US" w:eastAsia="ru-RU"/>
        </w:rPr>
        <w:t>PV</w:t>
      </w:r>
      <w:r w:rsidRPr="00063FDC">
        <w:rPr>
          <w:color w:val="000000" w:themeColor="text1"/>
          <w:sz w:val="24"/>
          <w:szCs w:val="24"/>
          <w:lang w:eastAsia="ru-RU"/>
        </w:rPr>
        <w:t xml:space="preserve"> – справедливая стоимость актива;</w:t>
      </w:r>
    </w:p>
    <w:p w14:paraId="019B498F"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N - количество денежных потоков до даты погашения актива, начиная с даты определения СЧА;</w:t>
      </w:r>
    </w:p>
    <w:p w14:paraId="3D6190FF"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79" w:dyaOrig="360" w14:anchorId="16B72358">
          <v:shape id="_x0000_i1071" type="#_x0000_t75" style="width:14.25pt;height:21pt" o:ole="">
            <v:imagedata r:id="rId87" o:title=""/>
          </v:shape>
          <o:OLEObject Type="Embed" ProgID="Equation.3" ShapeID="_x0000_i1071" DrawAspect="Content" ObjectID="_1714488898" r:id="rId88"/>
        </w:object>
      </w:r>
      <w:r w:rsidRPr="00063FDC">
        <w:rPr>
          <w:color w:val="000000" w:themeColor="text1"/>
          <w:sz w:val="24"/>
          <w:szCs w:val="24"/>
          <w:lang w:eastAsia="ru-RU"/>
        </w:rPr>
        <w:t xml:space="preserve">  - сумма n-ого денежного потока (проценты и основная сумма); </w:t>
      </w:r>
    </w:p>
    <w:p w14:paraId="63045A42"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n - порядковый номер денежного потока, начиная с даты определения СЧА;</w:t>
      </w:r>
    </w:p>
    <w:p w14:paraId="39077031"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340" w:dyaOrig="360" w14:anchorId="0AD3AF81">
          <v:shape id="_x0000_i1072" type="#_x0000_t75" style="width:14.25pt;height:21pt" o:ole="">
            <v:imagedata r:id="rId89" o:title=""/>
          </v:shape>
          <o:OLEObject Type="Embed" ProgID="Equation.3" ShapeID="_x0000_i1072" DrawAspect="Content" ObjectID="_1714488899" r:id="rId90"/>
        </w:object>
      </w:r>
      <w:r w:rsidRPr="00063FDC">
        <w:rPr>
          <w:color w:val="000000" w:themeColor="text1"/>
          <w:sz w:val="24"/>
          <w:szCs w:val="24"/>
          <w:lang w:eastAsia="ru-RU"/>
        </w:rPr>
        <w:t xml:space="preserve">  - количество дней от даты определения СЧА до даты n-ого денежного потока;</w:t>
      </w:r>
    </w:p>
    <w:p w14:paraId="6D67D5F3"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r  - ставка        дисконтирования    в   процентах   годовых, определенная в соответствии с настоящими Правилами.</w:t>
      </w:r>
    </w:p>
    <w:p w14:paraId="486E43D8" w14:textId="1DAFBA74" w:rsidR="009A2A2B" w:rsidRPr="00063FDC" w:rsidRDefault="007C5CED" w:rsidP="00070424">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063FDC">
        <w:rPr>
          <w:color w:val="000000" w:themeColor="text1"/>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063FDC">
        <w:rPr>
          <w:color w:val="000000" w:themeColor="text1"/>
          <w:sz w:val="24"/>
          <w:szCs w:val="24"/>
          <w:lang w:eastAsia="ru-RU"/>
        </w:rPr>
        <w:t>, а также в случае изменения суммы основного долга (</w:t>
      </w:r>
      <w:r w:rsidRPr="00063FDC">
        <w:rPr>
          <w:color w:val="000000" w:themeColor="text1"/>
          <w:sz w:val="24"/>
          <w:szCs w:val="24"/>
        </w:rPr>
        <w:t>(пополнения, частичного досрочного погашения основного долга)</w:t>
      </w:r>
      <w:r w:rsidRPr="00063FDC">
        <w:rPr>
          <w:color w:val="000000" w:themeColor="text1"/>
          <w:sz w:val="24"/>
          <w:szCs w:val="24"/>
          <w:lang w:eastAsia="ru-RU"/>
        </w:rPr>
        <w:t>.</w:t>
      </w:r>
    </w:p>
    <w:p w14:paraId="492DA3EA" w14:textId="77777777" w:rsidR="007C5CED" w:rsidRPr="00063FDC" w:rsidRDefault="007C5CED" w:rsidP="007C5CED">
      <w:pPr>
        <w:autoSpaceDN w:val="0"/>
        <w:adjustRightInd w:val="0"/>
        <w:spacing w:line="360" w:lineRule="auto"/>
        <w:ind w:firstLine="709"/>
        <w:jc w:val="both"/>
        <w:rPr>
          <w:b/>
          <w:bCs/>
          <w:iCs/>
          <w:color w:val="000000" w:themeColor="text1"/>
          <w:sz w:val="24"/>
          <w:szCs w:val="24"/>
          <w:lang w:eastAsia="ru-RU"/>
        </w:rPr>
      </w:pPr>
      <w:r w:rsidRPr="00063FDC">
        <w:rPr>
          <w:b/>
          <w:bCs/>
          <w:iCs/>
          <w:color w:val="000000" w:themeColor="text1"/>
          <w:sz w:val="24"/>
          <w:szCs w:val="24"/>
          <w:lang w:eastAsia="ru-RU"/>
        </w:rPr>
        <w:t>Порядок определения ставки дисконтирования</w:t>
      </w:r>
      <w:r w:rsidR="00067428" w:rsidRPr="00063FDC">
        <w:rPr>
          <w:b/>
          <w:bCs/>
          <w:iCs/>
          <w:color w:val="000000" w:themeColor="text1"/>
          <w:sz w:val="24"/>
          <w:szCs w:val="24"/>
          <w:lang w:eastAsia="ru-RU"/>
        </w:rPr>
        <w:t xml:space="preserve"> для депозита</w:t>
      </w:r>
    </w:p>
    <w:p w14:paraId="76F617CE" w14:textId="77777777" w:rsidR="007C5CED" w:rsidRPr="00063FDC" w:rsidRDefault="007C5CED" w:rsidP="007C5CED">
      <w:pPr>
        <w:autoSpaceDN w:val="0"/>
        <w:adjustRightInd w:val="0"/>
        <w:jc w:val="both"/>
        <w:rPr>
          <w:color w:val="000000" w:themeColor="text1"/>
          <w:sz w:val="24"/>
          <w:szCs w:val="24"/>
          <w:lang w:eastAsia="ru-RU"/>
        </w:rPr>
      </w:pPr>
      <w:r w:rsidRPr="00063FDC">
        <w:rPr>
          <w:color w:val="000000" w:themeColor="text1"/>
          <w:sz w:val="24"/>
          <w:szCs w:val="24"/>
          <w:lang w:eastAsia="ru-RU"/>
        </w:rPr>
        <w:t>Ставка дисконтирования определяется по состоянию на:</w:t>
      </w:r>
    </w:p>
    <w:p w14:paraId="59FC24D5" w14:textId="77777777" w:rsidR="007C5CED" w:rsidRPr="00063FDC" w:rsidRDefault="007C5CED" w:rsidP="00C8239C">
      <w:pPr>
        <w:numPr>
          <w:ilvl w:val="0"/>
          <w:numId w:val="18"/>
        </w:numPr>
        <w:autoSpaceDN w:val="0"/>
        <w:adjustRightInd w:val="0"/>
        <w:spacing w:line="360" w:lineRule="auto"/>
        <w:ind w:left="567" w:firstLine="0"/>
        <w:jc w:val="both"/>
        <w:rPr>
          <w:color w:val="000000" w:themeColor="text1"/>
          <w:sz w:val="24"/>
          <w:szCs w:val="24"/>
          <w:lang w:eastAsia="ru-RU"/>
        </w:rPr>
      </w:pPr>
      <w:r w:rsidRPr="00063FDC">
        <w:rPr>
          <w:color w:val="000000" w:themeColor="text1"/>
          <w:sz w:val="24"/>
          <w:szCs w:val="24"/>
          <w:lang w:eastAsia="ru-RU"/>
        </w:rPr>
        <w:t>дату первоначального признания актива;</w:t>
      </w:r>
    </w:p>
    <w:p w14:paraId="391DE7E8" w14:textId="77777777" w:rsidR="007C5CED" w:rsidRPr="00063FDC" w:rsidRDefault="007C5CED" w:rsidP="00C8239C">
      <w:pPr>
        <w:numPr>
          <w:ilvl w:val="0"/>
          <w:numId w:val="18"/>
        </w:numPr>
        <w:autoSpaceDN w:val="0"/>
        <w:adjustRightInd w:val="0"/>
        <w:spacing w:line="360" w:lineRule="auto"/>
        <w:ind w:left="0" w:firstLine="567"/>
        <w:jc w:val="both"/>
        <w:rPr>
          <w:color w:val="000000" w:themeColor="text1"/>
          <w:sz w:val="24"/>
          <w:szCs w:val="24"/>
          <w:lang w:eastAsia="ru-RU"/>
        </w:rPr>
      </w:pPr>
      <w:r w:rsidRPr="00063FDC">
        <w:rPr>
          <w:color w:val="000000" w:themeColor="text1"/>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4B5671AB" w14:textId="77777777" w:rsidR="007C5CED" w:rsidRPr="00063FDC" w:rsidRDefault="007C5CED" w:rsidP="00C8239C">
      <w:pPr>
        <w:numPr>
          <w:ilvl w:val="0"/>
          <w:numId w:val="18"/>
        </w:numPr>
        <w:autoSpaceDN w:val="0"/>
        <w:adjustRightInd w:val="0"/>
        <w:spacing w:line="360" w:lineRule="auto"/>
        <w:ind w:left="567" w:firstLine="0"/>
        <w:jc w:val="both"/>
        <w:rPr>
          <w:color w:val="000000" w:themeColor="text1"/>
          <w:sz w:val="24"/>
          <w:szCs w:val="24"/>
          <w:lang w:eastAsia="ru-RU"/>
        </w:rPr>
      </w:pPr>
      <w:r w:rsidRPr="00063FDC">
        <w:rPr>
          <w:color w:val="000000" w:themeColor="text1"/>
          <w:sz w:val="24"/>
          <w:szCs w:val="24"/>
          <w:lang w:eastAsia="ru-RU"/>
        </w:rPr>
        <w:t>дату изменения ключевой ставки Банка России,</w:t>
      </w:r>
    </w:p>
    <w:p w14:paraId="4E538469" w14:textId="77777777" w:rsidR="007C5CED" w:rsidRPr="00063FDC" w:rsidRDefault="007C5CED" w:rsidP="007C5CED">
      <w:pPr>
        <w:tabs>
          <w:tab w:val="left" w:pos="567"/>
        </w:tabs>
        <w:spacing w:line="360" w:lineRule="auto"/>
        <w:ind w:left="567"/>
        <w:jc w:val="both"/>
        <w:rPr>
          <w:color w:val="000000" w:themeColor="text1"/>
          <w:sz w:val="24"/>
          <w:szCs w:val="24"/>
          <w:lang w:eastAsia="ru-RU"/>
        </w:rPr>
      </w:pPr>
      <w:r w:rsidRPr="00063FDC">
        <w:rPr>
          <w:rFonts w:eastAsia="Batang"/>
          <w:color w:val="000000" w:themeColor="text1"/>
          <w:sz w:val="24"/>
          <w:szCs w:val="24"/>
          <w:lang w:eastAsia="ru-RU"/>
        </w:rPr>
        <w:lastRenderedPageBreak/>
        <w:t xml:space="preserve">- </w:t>
      </w:r>
      <w:r w:rsidRPr="00063FDC">
        <w:rPr>
          <w:color w:val="000000" w:themeColor="text1"/>
          <w:sz w:val="24"/>
          <w:szCs w:val="24"/>
          <w:lang w:eastAsia="ru-RU"/>
        </w:rPr>
        <w:t>каждую дату определения СЧА.</w:t>
      </w:r>
    </w:p>
    <w:p w14:paraId="750BA16F" w14:textId="77777777" w:rsidR="009A2A2B" w:rsidRPr="00063FDC" w:rsidRDefault="009A2A2B" w:rsidP="007C5CED">
      <w:pPr>
        <w:tabs>
          <w:tab w:val="left" w:pos="567"/>
        </w:tabs>
        <w:spacing w:line="360" w:lineRule="auto"/>
        <w:ind w:left="567"/>
        <w:jc w:val="both"/>
        <w:rPr>
          <w:color w:val="000000" w:themeColor="text1"/>
          <w:sz w:val="24"/>
          <w:szCs w:val="24"/>
          <w:lang w:eastAsia="ru-RU"/>
        </w:rPr>
      </w:pPr>
    </w:p>
    <w:p w14:paraId="5A3D11BD" w14:textId="77777777" w:rsidR="007C5CED" w:rsidRPr="00063FDC" w:rsidRDefault="007C5CED" w:rsidP="007C5CED">
      <w:pPr>
        <w:autoSpaceDN w:val="0"/>
        <w:adjustRightInd w:val="0"/>
        <w:spacing w:line="360" w:lineRule="auto"/>
        <w:ind w:firstLine="709"/>
        <w:jc w:val="both"/>
        <w:rPr>
          <w:b/>
          <w:color w:val="000000" w:themeColor="text1"/>
          <w:sz w:val="24"/>
          <w:szCs w:val="24"/>
          <w:lang w:eastAsia="ru-RU"/>
        </w:rPr>
      </w:pPr>
      <w:r w:rsidRPr="00063FDC">
        <w:rPr>
          <w:b/>
          <w:color w:val="000000" w:themeColor="text1"/>
          <w:sz w:val="24"/>
          <w:szCs w:val="24"/>
          <w:lang w:eastAsia="ru-RU"/>
        </w:rPr>
        <w:t>Ставка дисконтирования равна:</w:t>
      </w:r>
    </w:p>
    <w:p w14:paraId="73DE6795" w14:textId="0B0482B8" w:rsidR="007C5CED" w:rsidRPr="00063FDC" w:rsidRDefault="007C5CED" w:rsidP="00C8239C">
      <w:pPr>
        <w:numPr>
          <w:ilvl w:val="0"/>
          <w:numId w:val="17"/>
        </w:numPr>
        <w:tabs>
          <w:tab w:val="left" w:pos="284"/>
        </w:tabs>
        <w:suppressAutoHyphens w:val="0"/>
        <w:autoSpaceDE/>
        <w:spacing w:line="360" w:lineRule="auto"/>
        <w:ind w:left="0" w:firstLine="283"/>
        <w:contextualSpacing/>
        <w:jc w:val="both"/>
        <w:rPr>
          <w:rFonts w:eastAsia="Batang"/>
          <w:color w:val="000000" w:themeColor="text1"/>
          <w:sz w:val="24"/>
          <w:szCs w:val="24"/>
          <w:lang w:eastAsia="ru-RU"/>
        </w:rPr>
      </w:pPr>
      <w:r w:rsidRPr="00063FDC">
        <w:rPr>
          <w:rFonts w:eastAsia="Batang"/>
          <w:color w:val="000000" w:themeColor="text1"/>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067428" w:rsidRPr="00063FDC">
        <w:rPr>
          <w:rFonts w:eastAsia="Batang"/>
          <w:color w:val="000000" w:themeColor="text1"/>
          <w:sz w:val="24"/>
          <w:szCs w:val="24"/>
          <w:lang w:eastAsia="ru-RU"/>
        </w:rPr>
        <w:t xml:space="preserve"> колебаний</w:t>
      </w:r>
      <w:r w:rsidRPr="00063FDC">
        <w:rPr>
          <w:rFonts w:eastAsia="Batang"/>
          <w:color w:val="000000" w:themeColor="text1"/>
          <w:sz w:val="24"/>
          <w:szCs w:val="24"/>
          <w:lang w:eastAsia="ru-RU"/>
        </w:rPr>
        <w:t xml:space="preserve"> </w:t>
      </w:r>
      <w:r w:rsidR="00067428" w:rsidRPr="00063FDC">
        <w:rPr>
          <w:rFonts w:eastAsia="Batang"/>
          <w:color w:val="000000" w:themeColor="text1"/>
          <w:sz w:val="24"/>
          <w:szCs w:val="24"/>
          <w:lang w:eastAsia="ru-RU"/>
        </w:rPr>
        <w:t>(</w:t>
      </w:r>
      <w:r w:rsidRPr="00063FDC">
        <w:rPr>
          <w:rFonts w:eastAsia="Batang"/>
          <w:color w:val="000000" w:themeColor="text1"/>
          <w:sz w:val="24"/>
          <w:szCs w:val="24"/>
          <w:lang w:eastAsia="ru-RU"/>
        </w:rPr>
        <w:t>волатильности</w:t>
      </w:r>
      <w:r w:rsidR="00067428" w:rsidRPr="00063FDC">
        <w:rPr>
          <w:rFonts w:eastAsia="Batang"/>
          <w:color w:val="000000" w:themeColor="text1"/>
          <w:sz w:val="24"/>
          <w:szCs w:val="24"/>
          <w:lang w:eastAsia="ru-RU"/>
        </w:rPr>
        <w:t>)</w:t>
      </w:r>
      <w:r w:rsidRPr="00063FDC">
        <w:rPr>
          <w:rFonts w:eastAsia="Batang"/>
          <w:color w:val="000000" w:themeColor="text1"/>
          <w:sz w:val="24"/>
          <w:szCs w:val="24"/>
          <w:lang w:eastAsia="ru-RU"/>
        </w:rPr>
        <w:t xml:space="preserve"> на горизонте </w:t>
      </w:r>
      <w:r w:rsidR="00542635" w:rsidRPr="00063FDC">
        <w:rPr>
          <w:rFonts w:eastAsia="Batang"/>
          <w:color w:val="000000" w:themeColor="text1"/>
          <w:sz w:val="24"/>
          <w:szCs w:val="24"/>
          <w:lang w:eastAsia="ru-RU"/>
        </w:rPr>
        <w:t xml:space="preserve">3 </w:t>
      </w:r>
      <w:r w:rsidRPr="00063FDC">
        <w:rPr>
          <w:rFonts w:eastAsia="Batang"/>
          <w:color w:val="000000" w:themeColor="text1"/>
          <w:sz w:val="24"/>
          <w:szCs w:val="24"/>
          <w:lang w:eastAsia="ru-RU"/>
        </w:rPr>
        <w:t>месяцев, начиная от последней раскрытой на сайте Банка России ставки</w:t>
      </w:r>
      <w:r w:rsidRPr="00063FDC" w:rsidDel="00A73719">
        <w:rPr>
          <w:rFonts w:eastAsia="Batang"/>
          <w:color w:val="000000" w:themeColor="text1"/>
          <w:sz w:val="24"/>
          <w:szCs w:val="24"/>
          <w:lang w:eastAsia="ru-RU"/>
        </w:rPr>
        <w:t>;</w:t>
      </w:r>
    </w:p>
    <w:p w14:paraId="3638BCDC" w14:textId="47177AB3" w:rsidR="007C5CED" w:rsidRPr="00063FDC" w:rsidRDefault="008F3863" w:rsidP="00C8239C">
      <w:pPr>
        <w:numPr>
          <w:ilvl w:val="0"/>
          <w:numId w:val="17"/>
        </w:numPr>
        <w:tabs>
          <w:tab w:val="left" w:pos="284"/>
        </w:tabs>
        <w:suppressAutoHyphens w:val="0"/>
        <w:autoSpaceDE/>
        <w:spacing w:line="360" w:lineRule="auto"/>
        <w:ind w:left="0" w:firstLine="283"/>
        <w:contextualSpacing/>
        <w:jc w:val="both"/>
        <w:rPr>
          <w:rFonts w:eastAsia="Batang"/>
          <w:color w:val="000000" w:themeColor="text1"/>
          <w:sz w:val="24"/>
          <w:szCs w:val="24"/>
          <w:lang w:eastAsia="ru-RU"/>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oMath>
      <w:r w:rsidR="007C5CED" w:rsidRPr="00063FDC">
        <w:rPr>
          <w:rFonts w:eastAsia="Batang"/>
          <w:color w:val="000000" w:themeColor="text1"/>
          <w:sz w:val="24"/>
          <w:szCs w:val="24"/>
          <w:lang w:eastAsia="ru-RU"/>
        </w:rPr>
        <w:t>, если ставка, предусмотренная договором в течение максимального срока, выходит за границы установленного диапазона</w:t>
      </w:r>
      <w:r w:rsidR="00067428" w:rsidRPr="00063FDC">
        <w:rPr>
          <w:rFonts w:eastAsia="Batang"/>
          <w:color w:val="000000" w:themeColor="text1"/>
          <w:sz w:val="24"/>
          <w:szCs w:val="24"/>
          <w:lang w:eastAsia="ru-RU"/>
        </w:rPr>
        <w:t xml:space="preserve"> колебаний (</w:t>
      </w:r>
      <w:r w:rsidR="007C5CED" w:rsidRPr="00063FDC">
        <w:rPr>
          <w:rFonts w:eastAsia="Batang"/>
          <w:color w:val="000000" w:themeColor="text1"/>
          <w:sz w:val="24"/>
          <w:szCs w:val="24"/>
          <w:lang w:eastAsia="ru-RU"/>
        </w:rPr>
        <w:t>волатильности</w:t>
      </w:r>
      <w:r w:rsidR="00067428" w:rsidRPr="00063FDC">
        <w:rPr>
          <w:rFonts w:eastAsia="Batang"/>
          <w:color w:val="000000" w:themeColor="text1"/>
          <w:sz w:val="24"/>
          <w:szCs w:val="24"/>
          <w:lang w:eastAsia="ru-RU"/>
        </w:rPr>
        <w:t>)</w:t>
      </w:r>
      <w:r w:rsidR="007C5CED" w:rsidRPr="00063FDC">
        <w:rPr>
          <w:rFonts w:eastAsia="Batang"/>
          <w:color w:val="000000" w:themeColor="text1"/>
          <w:sz w:val="24"/>
          <w:szCs w:val="24"/>
          <w:lang w:eastAsia="ru-RU"/>
        </w:rPr>
        <w:t xml:space="preserve">, на горизонте </w:t>
      </w:r>
      <w:r w:rsidR="00542635" w:rsidRPr="00063FDC">
        <w:rPr>
          <w:rFonts w:eastAsia="Batang"/>
          <w:color w:val="000000" w:themeColor="text1"/>
          <w:sz w:val="24"/>
          <w:szCs w:val="24"/>
          <w:lang w:eastAsia="ru-RU"/>
        </w:rPr>
        <w:t xml:space="preserve">3 </w:t>
      </w:r>
      <w:r w:rsidR="007C5CED" w:rsidRPr="00063FDC">
        <w:rPr>
          <w:rFonts w:eastAsia="Batang"/>
          <w:color w:val="000000" w:themeColor="text1"/>
          <w:sz w:val="24"/>
          <w:szCs w:val="24"/>
          <w:lang w:eastAsia="ru-RU"/>
        </w:rPr>
        <w:t>месяцев, начиная от последней раскрытой на сайте Банка России ставки;</w:t>
      </w:r>
    </w:p>
    <w:p w14:paraId="0001A0F7" w14:textId="7ECC6D11" w:rsidR="007C5CED" w:rsidRPr="00063FDC" w:rsidRDefault="008F3863" w:rsidP="00C8239C">
      <w:pPr>
        <w:numPr>
          <w:ilvl w:val="0"/>
          <w:numId w:val="17"/>
        </w:numPr>
        <w:tabs>
          <w:tab w:val="left" w:pos="284"/>
        </w:tabs>
        <w:suppressAutoHyphens w:val="0"/>
        <w:autoSpaceDE/>
        <w:spacing w:line="360" w:lineRule="auto"/>
        <w:ind w:left="0" w:firstLine="283"/>
        <w:contextualSpacing/>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oMath>
      <w:r w:rsidR="007C5CED" w:rsidRPr="00063FDC">
        <w:rPr>
          <w:rFonts w:eastAsia="Batang"/>
          <w:color w:val="000000" w:themeColor="text1"/>
          <w:sz w:val="24"/>
          <w:szCs w:val="24"/>
          <w:lang w:eastAsia="ru-RU"/>
        </w:rPr>
        <w:t>, если ставка по договору не установлена</w:t>
      </w:r>
      <w:r w:rsidR="007C5CED" w:rsidRPr="00063FDC">
        <w:rPr>
          <w:color w:val="000000" w:themeColor="text1"/>
          <w:sz w:val="24"/>
          <w:szCs w:val="24"/>
        </w:rPr>
        <w:t>.</w:t>
      </w:r>
    </w:p>
    <w:p w14:paraId="5988DD59" w14:textId="77777777" w:rsidR="007C5CED" w:rsidRPr="00063FDC" w:rsidRDefault="007C5CED" w:rsidP="007C5CED">
      <w:pPr>
        <w:tabs>
          <w:tab w:val="left" w:pos="567"/>
        </w:tabs>
        <w:spacing w:line="360" w:lineRule="auto"/>
        <w:contextualSpacing/>
        <w:jc w:val="both"/>
        <w:rPr>
          <w:b/>
          <w:color w:val="000000" w:themeColor="text1"/>
          <w:sz w:val="24"/>
          <w:szCs w:val="24"/>
        </w:rPr>
      </w:pPr>
      <w:r w:rsidRPr="00063FDC">
        <w:rPr>
          <w:b/>
          <w:color w:val="000000" w:themeColor="text1"/>
          <w:sz w:val="24"/>
          <w:szCs w:val="24"/>
        </w:rPr>
        <w:t>Границы диапазона волатильности:</w:t>
      </w:r>
    </w:p>
    <w:p w14:paraId="72A09352" w14:textId="77777777" w:rsidR="007C5CED" w:rsidRPr="00063FDC" w:rsidRDefault="007C5CED" w:rsidP="00070424">
      <w:pPr>
        <w:tabs>
          <w:tab w:val="left" w:pos="567"/>
        </w:tabs>
        <w:ind w:firstLine="709"/>
        <w:contextualSpacing/>
        <w:jc w:val="both"/>
        <w:rPr>
          <w:color w:val="000000" w:themeColor="text1"/>
          <w:sz w:val="24"/>
          <w:szCs w:val="24"/>
        </w:rPr>
      </w:pPr>
      <w:r w:rsidRPr="00063FDC">
        <w:rPr>
          <w:color w:val="000000" w:themeColor="text1"/>
          <w:sz w:val="24"/>
          <w:szCs w:val="24"/>
        </w:rPr>
        <w:t>Минимальная граница определяется по формуле:</w:t>
      </w:r>
    </w:p>
    <w:p w14:paraId="15409F63" w14:textId="77777777" w:rsidR="007C5CED" w:rsidRPr="00063FDC" w:rsidRDefault="007C5CED" w:rsidP="007C5CED">
      <w:pPr>
        <w:tabs>
          <w:tab w:val="left" w:pos="567"/>
        </w:tabs>
        <w:contextualSpacing/>
        <w:jc w:val="both"/>
        <w:rPr>
          <w:rFonts w:eastAsiaTheme="minorEastAsia"/>
          <w:color w:val="000000" w:themeColor="text1"/>
          <w:sz w:val="24"/>
          <w:szCs w:val="24"/>
        </w:rPr>
      </w:pPr>
    </w:p>
    <w:p w14:paraId="6B2F5056" w14:textId="77777777" w:rsidR="007C5CED" w:rsidRPr="00063FDC" w:rsidRDefault="008F3863" w:rsidP="007C5CED">
      <w:pPr>
        <w:tabs>
          <w:tab w:val="left" w:pos="567"/>
        </w:tabs>
        <w:contextualSpacing/>
        <w:jc w:val="both"/>
        <w:rPr>
          <w:rFonts w:eastAsiaTheme="minorEastAsia"/>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r>
            <w:rPr>
              <w:rFonts w:ascii="Cambria Math" w:hAnsi="Cambria Math"/>
              <w:color w:val="000000" w:themeColor="text1"/>
              <w:sz w:val="24"/>
              <w:szCs w:val="24"/>
            </w:rPr>
            <m:t>*(1-KV)</m:t>
          </m:r>
        </m:oMath>
      </m:oMathPara>
    </w:p>
    <w:p w14:paraId="1129D600" w14:textId="77777777" w:rsidR="007C5CED" w:rsidRPr="00063FDC" w:rsidRDefault="007C5CED" w:rsidP="007C5CED">
      <w:pPr>
        <w:tabs>
          <w:tab w:val="left" w:pos="567"/>
        </w:tabs>
        <w:contextualSpacing/>
        <w:jc w:val="both"/>
        <w:rPr>
          <w:color w:val="000000" w:themeColor="text1"/>
          <w:sz w:val="24"/>
          <w:szCs w:val="24"/>
        </w:rPr>
      </w:pPr>
    </w:p>
    <w:p w14:paraId="0D038110" w14:textId="77777777" w:rsidR="007C5CED" w:rsidRPr="00063FDC" w:rsidRDefault="007C5CED" w:rsidP="00070424">
      <w:pPr>
        <w:tabs>
          <w:tab w:val="left" w:pos="567"/>
        </w:tabs>
        <w:ind w:firstLine="709"/>
        <w:contextualSpacing/>
        <w:jc w:val="both"/>
        <w:rPr>
          <w:color w:val="000000" w:themeColor="text1"/>
          <w:sz w:val="24"/>
          <w:szCs w:val="24"/>
        </w:rPr>
      </w:pPr>
      <w:r w:rsidRPr="00063FDC">
        <w:rPr>
          <w:color w:val="000000" w:themeColor="text1"/>
          <w:sz w:val="24"/>
          <w:szCs w:val="24"/>
        </w:rPr>
        <w:t>Максимальная граница – определяется по формуле:</w:t>
      </w:r>
    </w:p>
    <w:p w14:paraId="5A7B0C17" w14:textId="77777777" w:rsidR="007C5CED" w:rsidRPr="00063FDC" w:rsidRDefault="007C5CED" w:rsidP="007C5CED">
      <w:pPr>
        <w:tabs>
          <w:tab w:val="left" w:pos="567"/>
        </w:tabs>
        <w:contextualSpacing/>
        <w:jc w:val="center"/>
        <w:rPr>
          <w:rFonts w:eastAsiaTheme="minorEastAsia"/>
          <w:color w:val="000000" w:themeColor="text1"/>
          <w:sz w:val="24"/>
          <w:szCs w:val="24"/>
        </w:rPr>
      </w:pPr>
    </w:p>
    <w:p w14:paraId="3D8BC0EC" w14:textId="77777777" w:rsidR="007C5CED" w:rsidRPr="00063FDC" w:rsidRDefault="008F3863" w:rsidP="007C5CED">
      <w:pPr>
        <w:tabs>
          <w:tab w:val="left" w:pos="567"/>
        </w:tabs>
        <w:contextualSpacing/>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 ср.рын.</m:t>
            </m:r>
          </m:sub>
        </m:sSub>
        <m:r>
          <w:rPr>
            <w:rFonts w:ascii="Cambria Math" w:hAnsi="Cambria Math"/>
            <w:color w:val="000000" w:themeColor="text1"/>
            <w:sz w:val="24"/>
            <w:szCs w:val="24"/>
          </w:rPr>
          <m:t>*(1+KV</m:t>
        </m:r>
      </m:oMath>
      <w:r w:rsidR="007C5CED" w:rsidRPr="00063FDC">
        <w:rPr>
          <w:rFonts w:eastAsiaTheme="minorEastAsia"/>
          <w:color w:val="000000" w:themeColor="text1"/>
          <w:sz w:val="24"/>
          <w:szCs w:val="24"/>
        </w:rPr>
        <w:t>)</w:t>
      </w:r>
    </w:p>
    <w:p w14:paraId="61BB060C" w14:textId="368C2BF5" w:rsidR="007C5CED" w:rsidRPr="00063FDC" w:rsidRDefault="007C5CED" w:rsidP="00070424">
      <w:pPr>
        <w:tabs>
          <w:tab w:val="left" w:pos="284"/>
        </w:tabs>
        <w:contextualSpacing/>
        <w:jc w:val="both"/>
        <w:rPr>
          <w:color w:val="000000" w:themeColor="text1"/>
          <w:sz w:val="24"/>
          <w:szCs w:val="24"/>
        </w:rPr>
      </w:pPr>
    </w:p>
    <w:p w14:paraId="5EE3F77D" w14:textId="6ACB0528" w:rsidR="007C5CED" w:rsidRPr="00063FDC" w:rsidRDefault="007C5CED" w:rsidP="007C5CED">
      <w:pPr>
        <w:tabs>
          <w:tab w:val="left" w:pos="567"/>
        </w:tabs>
        <w:spacing w:line="360" w:lineRule="auto"/>
        <w:ind w:firstLine="567"/>
        <w:jc w:val="both"/>
        <w:rPr>
          <w:color w:val="000000" w:themeColor="text1"/>
          <w:sz w:val="24"/>
          <w:szCs w:val="24"/>
        </w:rPr>
      </w:pPr>
      <w:r w:rsidRPr="00063FDC">
        <w:rPr>
          <w:color w:val="000000" w:themeColor="text1"/>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542635" w:rsidRPr="00063FDC">
        <w:rPr>
          <w:color w:val="000000" w:themeColor="text1"/>
          <w:sz w:val="24"/>
          <w:szCs w:val="24"/>
        </w:rPr>
        <w:t xml:space="preserve">3 </w:t>
      </w:r>
      <w:r w:rsidRPr="00063FDC">
        <w:rPr>
          <w:color w:val="000000" w:themeColor="text1"/>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6A9A5D49" w14:textId="77777777" w:rsidR="007C5CED" w:rsidRPr="00063FDC" w:rsidRDefault="007C5CED" w:rsidP="007C5CED">
      <w:pPr>
        <w:ind w:firstLine="426"/>
        <w:jc w:val="center"/>
        <w:rPr>
          <w:color w:val="000000" w:themeColor="text1"/>
          <w:sz w:val="24"/>
          <w:szCs w:val="24"/>
          <w:lang w:val="en-US"/>
        </w:rPr>
      </w:pPr>
      <w:r w:rsidRPr="00063FDC">
        <w:rPr>
          <w:color w:val="000000" w:themeColor="text1"/>
          <w:sz w:val="24"/>
          <w:szCs w:val="24"/>
          <w:lang w:val="en-US"/>
        </w:rPr>
        <w:t>KV=</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max</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m:t>
                </m:r>
                <m:r>
                  <w:rPr>
                    <w:rFonts w:ascii="Cambria Math" w:hAnsi="Cambria Math"/>
                    <w:color w:val="000000" w:themeColor="text1"/>
                    <w:sz w:val="24"/>
                    <w:szCs w:val="24"/>
                    <w:lang w:val="en-US"/>
                  </w:rPr>
                  <m:t>.</m:t>
                </m:r>
                <m:r>
                  <w:rPr>
                    <w:rFonts w:ascii="Cambria Math" w:hAnsi="Cambria Math"/>
                    <w:color w:val="000000" w:themeColor="text1"/>
                    <w:sz w:val="24"/>
                    <w:szCs w:val="24"/>
                  </w:rPr>
                  <m:t>рын</m:t>
                </m:r>
                <m:r>
                  <w:rPr>
                    <w:rFonts w:ascii="Cambria Math" w:hAnsi="Cambria Math"/>
                    <w:color w:val="000000" w:themeColor="text1"/>
                    <w:sz w:val="24"/>
                    <w:szCs w:val="24"/>
                    <w:lang w:val="en-US"/>
                  </w:rPr>
                  <m:t>.</m:t>
                </m:r>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en-US"/>
                  </w:rPr>
                  <m:t>min</m:t>
                </m:r>
                <m:r>
                  <w:rPr>
                    <w:rFonts w:ascii="Cambria Math" w:hAnsi="Cambria Math"/>
                    <w:color w:val="000000" w:themeColor="text1"/>
                    <w:sz w:val="24"/>
                    <w:szCs w:val="24"/>
                  </w:rPr>
                  <m:t>r</m:t>
                </m:r>
              </m:e>
              <m:sub>
                <m:r>
                  <w:rPr>
                    <w:rFonts w:ascii="Cambria Math" w:hAnsi="Cambria Math"/>
                    <w:color w:val="000000" w:themeColor="text1"/>
                    <w:sz w:val="24"/>
                    <w:szCs w:val="24"/>
                  </w:rPr>
                  <m:t>ср</m:t>
                </m:r>
                <m:r>
                  <w:rPr>
                    <w:rFonts w:ascii="Cambria Math" w:hAnsi="Cambria Math"/>
                    <w:color w:val="000000" w:themeColor="text1"/>
                    <w:sz w:val="24"/>
                    <w:szCs w:val="24"/>
                    <w:lang w:val="en-US"/>
                  </w:rPr>
                  <m:t>.</m:t>
                </m:r>
                <m:r>
                  <w:rPr>
                    <w:rFonts w:ascii="Cambria Math" w:hAnsi="Cambria Math"/>
                    <w:color w:val="000000" w:themeColor="text1"/>
                    <w:sz w:val="24"/>
                    <w:szCs w:val="24"/>
                  </w:rPr>
                  <m:t>рын</m:t>
                </m:r>
                <m:r>
                  <w:rPr>
                    <w:rFonts w:ascii="Cambria Math" w:hAnsi="Cambria Math"/>
                    <w:color w:val="000000" w:themeColor="text1"/>
                    <w:sz w:val="24"/>
                    <w:szCs w:val="24"/>
                    <w:lang w:val="en-US"/>
                  </w:rPr>
                  <m:t>.</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en-US"/>
                  </w:rPr>
                  <m:t>min</m:t>
                </m:r>
                <m:r>
                  <w:rPr>
                    <w:rFonts w:ascii="Cambria Math" w:hAnsi="Cambria Math"/>
                    <w:color w:val="000000" w:themeColor="text1"/>
                    <w:sz w:val="24"/>
                    <w:szCs w:val="24"/>
                  </w:rPr>
                  <m:t>r</m:t>
                </m:r>
              </m:e>
              <m:sub>
                <m:r>
                  <w:rPr>
                    <w:rFonts w:ascii="Cambria Math" w:hAnsi="Cambria Math"/>
                    <w:color w:val="000000" w:themeColor="text1"/>
                    <w:sz w:val="24"/>
                    <w:szCs w:val="24"/>
                  </w:rPr>
                  <m:t>ср</m:t>
                </m:r>
                <m:r>
                  <w:rPr>
                    <w:rFonts w:ascii="Cambria Math" w:hAnsi="Cambria Math"/>
                    <w:color w:val="000000" w:themeColor="text1"/>
                    <w:sz w:val="24"/>
                    <w:szCs w:val="24"/>
                    <w:lang w:val="en-US"/>
                  </w:rPr>
                  <m:t>.</m:t>
                </m:r>
                <m:r>
                  <w:rPr>
                    <w:rFonts w:ascii="Cambria Math" w:hAnsi="Cambria Math"/>
                    <w:color w:val="000000" w:themeColor="text1"/>
                    <w:sz w:val="24"/>
                    <w:szCs w:val="24"/>
                  </w:rPr>
                  <m:t>рын</m:t>
                </m:r>
                <m:r>
                  <w:rPr>
                    <w:rFonts w:ascii="Cambria Math" w:hAnsi="Cambria Math"/>
                    <w:color w:val="000000" w:themeColor="text1"/>
                    <w:sz w:val="24"/>
                    <w:szCs w:val="24"/>
                    <w:lang w:val="en-US"/>
                  </w:rPr>
                  <m:t>.</m:t>
                </m:r>
              </m:sub>
            </m:sSub>
          </m:den>
        </m:f>
      </m:oMath>
      <w:r w:rsidRPr="00063FDC">
        <w:rPr>
          <w:color w:val="000000" w:themeColor="text1"/>
          <w:sz w:val="24"/>
          <w:szCs w:val="24"/>
          <w:lang w:val="en-US"/>
        </w:rPr>
        <w:t xml:space="preserve"> ,</w:t>
      </w:r>
    </w:p>
    <w:p w14:paraId="3EF9A26B" w14:textId="77777777" w:rsidR="007C5CED" w:rsidRPr="00063FDC" w:rsidRDefault="007C5CED" w:rsidP="007C5CED">
      <w:pPr>
        <w:ind w:firstLine="426"/>
        <w:rPr>
          <w:i/>
          <w:color w:val="000000" w:themeColor="text1"/>
          <w:sz w:val="24"/>
          <w:szCs w:val="24"/>
        </w:rPr>
      </w:pPr>
      <w:r w:rsidRPr="00063FDC">
        <w:rPr>
          <w:i/>
          <w:color w:val="000000" w:themeColor="text1"/>
          <w:sz w:val="24"/>
          <w:szCs w:val="24"/>
        </w:rPr>
        <w:t>где:</w:t>
      </w:r>
    </w:p>
    <w:p w14:paraId="09D8C81A" w14:textId="0991D176" w:rsidR="007C5CED" w:rsidRPr="00063FDC" w:rsidRDefault="007C5CED" w:rsidP="00070424">
      <w:pPr>
        <w:jc w:val="both"/>
        <w:rPr>
          <w:i/>
          <w:color w:val="000000" w:themeColor="text1"/>
          <w:sz w:val="24"/>
          <w:szCs w:val="24"/>
        </w:rPr>
      </w:pPr>
      <w:r w:rsidRPr="00063FDC">
        <w:rPr>
          <w:color w:val="000000" w:themeColor="text1"/>
          <w:sz w:val="24"/>
          <w:szCs w:val="24"/>
          <w:lang w:val="en-US"/>
        </w:rPr>
        <w:t>KV</w:t>
      </w:r>
      <w:r w:rsidRPr="00063FDC">
        <w:rPr>
          <w:color w:val="000000" w:themeColor="text1"/>
          <w:sz w:val="24"/>
          <w:szCs w:val="24"/>
        </w:rPr>
        <w:t xml:space="preserve"> – коэффициент волатильности рыночной ставки на горизонте </w:t>
      </w:r>
      <w:r w:rsidR="00542635" w:rsidRPr="00063FDC">
        <w:rPr>
          <w:color w:val="000000" w:themeColor="text1"/>
          <w:sz w:val="24"/>
          <w:szCs w:val="24"/>
        </w:rPr>
        <w:t xml:space="preserve">3 </w:t>
      </w:r>
      <w:r w:rsidRPr="00063FDC">
        <w:rPr>
          <w:color w:val="000000" w:themeColor="text1"/>
          <w:sz w:val="24"/>
          <w:szCs w:val="24"/>
        </w:rPr>
        <w:t>месяцев,</w:t>
      </w:r>
    </w:p>
    <w:p w14:paraId="5C815021" w14:textId="3A1D4E25" w:rsidR="007C5CED" w:rsidRPr="00063FDC" w:rsidRDefault="007C5CED" w:rsidP="00070424">
      <w:pPr>
        <w:spacing w:line="360" w:lineRule="auto"/>
        <w:jc w:val="both"/>
        <w:rPr>
          <w:color w:val="000000" w:themeColor="text1"/>
          <w:sz w:val="24"/>
          <w:szCs w:val="24"/>
        </w:rPr>
      </w:pPr>
      <m:oMath>
        <m:r>
          <w:rPr>
            <w:rFonts w:ascii="Cambria Math" w:hAnsi="Cambria Math"/>
            <w:color w:val="000000" w:themeColor="text1"/>
            <w:sz w:val="24"/>
            <w:szCs w:val="24"/>
          </w:rPr>
          <m:t>max</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Pr="00063FDC">
        <w:rPr>
          <w:color w:val="000000" w:themeColor="text1"/>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542635" w:rsidRPr="00063FDC">
        <w:rPr>
          <w:color w:val="000000" w:themeColor="text1"/>
          <w:sz w:val="24"/>
          <w:szCs w:val="24"/>
        </w:rPr>
        <w:t xml:space="preserve">3 </w:t>
      </w:r>
      <w:r w:rsidRPr="00063FDC">
        <w:rPr>
          <w:color w:val="000000" w:themeColor="text1"/>
          <w:sz w:val="24"/>
          <w:szCs w:val="24"/>
        </w:rPr>
        <w:t>месяцев, начиная от последней раскрытой на сайте Банка России ставки;</w:t>
      </w:r>
    </w:p>
    <w:p w14:paraId="67EBF527" w14:textId="114BB6B7" w:rsidR="007C5CED" w:rsidRPr="00063FDC" w:rsidRDefault="008F3863" w:rsidP="00070424">
      <w:pPr>
        <w:spacing w:line="360" w:lineRule="auto"/>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en-US"/>
              </w:rPr>
              <m:t>min</m:t>
            </m:r>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007C5CED" w:rsidRPr="00063FDC">
        <w:rPr>
          <w:color w:val="000000" w:themeColor="text1"/>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FC3F36" w:rsidRPr="00063FDC">
        <w:rPr>
          <w:color w:val="000000" w:themeColor="text1"/>
          <w:sz w:val="24"/>
          <w:szCs w:val="24"/>
        </w:rPr>
        <w:t xml:space="preserve">3 </w:t>
      </w:r>
      <w:r w:rsidR="007C5CED" w:rsidRPr="00063FDC">
        <w:rPr>
          <w:color w:val="000000" w:themeColor="text1"/>
          <w:sz w:val="24"/>
          <w:szCs w:val="24"/>
        </w:rPr>
        <w:t>месяцев, начиная от последней раскрытой на сайте Банка России ставки;</w:t>
      </w:r>
    </w:p>
    <w:p w14:paraId="6228B9F9" w14:textId="77777777" w:rsidR="007C5CED" w:rsidRPr="00063FDC" w:rsidRDefault="007C5CED" w:rsidP="00070424">
      <w:pPr>
        <w:tabs>
          <w:tab w:val="left" w:pos="567"/>
        </w:tabs>
        <w:spacing w:line="360" w:lineRule="auto"/>
        <w:jc w:val="both"/>
        <w:rPr>
          <w:color w:val="000000" w:themeColor="text1"/>
          <w:sz w:val="24"/>
          <w:szCs w:val="24"/>
        </w:rPr>
      </w:pPr>
    </w:p>
    <w:p w14:paraId="4F73795F" w14:textId="77777777" w:rsidR="007C5CED" w:rsidRPr="00063FDC" w:rsidRDefault="008F3863" w:rsidP="00070424">
      <w:pPr>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oMath>
      <w:r w:rsidR="007C5CED" w:rsidRPr="00063FDC">
        <w:rPr>
          <w:color w:val="000000" w:themeColor="text1"/>
          <w:sz w:val="24"/>
          <w:szCs w:val="24"/>
        </w:rPr>
        <w:t xml:space="preserve"> - оценка средневзвешенной рыночной процентной ставки, определенная по формуле:</w:t>
      </w:r>
    </w:p>
    <w:p w14:paraId="1C040B47" w14:textId="77777777" w:rsidR="007C5CED" w:rsidRPr="00063FDC" w:rsidRDefault="008F3863" w:rsidP="00070424">
      <w:pPr>
        <w:spacing w:before="120"/>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д.о.</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ср.</m:t>
            </m:r>
          </m:sub>
        </m:sSub>
        <m:r>
          <w:rPr>
            <w:rFonts w:ascii="Cambria Math" w:hAnsi="Cambria Math"/>
            <w:color w:val="000000" w:themeColor="text1"/>
            <w:sz w:val="24"/>
            <w:szCs w:val="24"/>
          </w:rPr>
          <m:t>)</m:t>
        </m:r>
      </m:oMath>
      <w:r w:rsidR="007C5CED" w:rsidRPr="00063FDC">
        <w:rPr>
          <w:color w:val="000000" w:themeColor="text1"/>
          <w:sz w:val="24"/>
          <w:szCs w:val="24"/>
        </w:rPr>
        <w:t>,</w:t>
      </w:r>
    </w:p>
    <w:p w14:paraId="62316D7F" w14:textId="77777777" w:rsidR="007C5CED" w:rsidRPr="00063FDC" w:rsidRDefault="007C5CED" w:rsidP="00070424">
      <w:pPr>
        <w:rPr>
          <w:i/>
          <w:color w:val="000000" w:themeColor="text1"/>
          <w:sz w:val="24"/>
          <w:szCs w:val="24"/>
        </w:rPr>
      </w:pPr>
      <w:r w:rsidRPr="00063FDC">
        <w:rPr>
          <w:i/>
          <w:color w:val="000000" w:themeColor="text1"/>
          <w:sz w:val="24"/>
          <w:szCs w:val="24"/>
        </w:rPr>
        <w:t>где:</w:t>
      </w:r>
    </w:p>
    <w:p w14:paraId="1B017428" w14:textId="4D2A98D6" w:rsidR="007C5CED" w:rsidRPr="00063FDC" w:rsidRDefault="008F3863" w:rsidP="00070424">
      <w:pPr>
        <w:spacing w:line="360" w:lineRule="auto"/>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007C5CED" w:rsidRPr="00063FDC">
        <w:rPr>
          <w:rFonts w:eastAsiaTheme="minorEastAsia"/>
          <w:color w:val="000000" w:themeColor="text1"/>
          <w:sz w:val="24"/>
          <w:szCs w:val="24"/>
        </w:rPr>
        <w:t xml:space="preserve"> </w:t>
      </w:r>
      <w:r w:rsidR="007C5CED" w:rsidRPr="00063FDC">
        <w:rPr>
          <w:color w:val="000000" w:themeColor="text1"/>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21D1F1CF" w14:textId="77777777" w:rsidR="007C5CED" w:rsidRPr="00063FDC" w:rsidDel="00591A70" w:rsidRDefault="008F3863" w:rsidP="00070424">
      <w:pPr>
        <w:spacing w:line="360" w:lineRule="auto"/>
        <w:rPr>
          <w:color w:val="000000" w:themeColor="text1"/>
          <w:sz w:val="24"/>
          <w:szCs w:val="24"/>
        </w:rPr>
      </w:pPr>
      <m:oMath>
        <m:sSub>
          <m:sSubPr>
            <m:ctrlPr>
              <w:rPr>
                <w:rFonts w:ascii="Cambria Math" w:eastAsiaTheme="minorEastAsia" w:hAnsi="Cambria Math"/>
                <w:color w:val="000000" w:themeColor="text1"/>
                <w:sz w:val="24"/>
                <w:szCs w:val="24"/>
              </w:rPr>
            </m:ctrlPr>
          </m:sSubPr>
          <m:e>
            <m:r>
              <m:rPr>
                <m:sty m:val="p"/>
              </m:rPr>
              <w:rPr>
                <w:rFonts w:ascii="Cambria Math" w:hAnsi="Cambria Math"/>
                <w:color w:val="000000" w:themeColor="text1"/>
                <w:sz w:val="24"/>
                <w:szCs w:val="24"/>
              </w:rPr>
              <m:t>КС</m:t>
            </m:r>
          </m:e>
          <m:sub>
            <m:r>
              <m:rPr>
                <m:sty m:val="p"/>
              </m:rPr>
              <w:rPr>
                <w:rFonts w:ascii="Cambria Math" w:hAnsi="Cambria Math"/>
                <w:color w:val="000000" w:themeColor="text1"/>
                <w:sz w:val="24"/>
                <w:szCs w:val="24"/>
              </w:rPr>
              <m:t>д.о.</m:t>
            </m:r>
          </m:sub>
        </m:sSub>
      </m:oMath>
      <w:r w:rsidR="007C5CED" w:rsidRPr="00063FDC" w:rsidDel="00591A70">
        <w:rPr>
          <w:color w:val="000000" w:themeColor="text1"/>
          <w:sz w:val="24"/>
          <w:szCs w:val="24"/>
        </w:rPr>
        <w:t xml:space="preserve"> - ключевая ставка ЦБ РФ, установленная на дату оценки;</w:t>
      </w:r>
    </w:p>
    <w:p w14:paraId="0E364C6C" w14:textId="77777777" w:rsidR="007C5CED" w:rsidRPr="00063FDC" w:rsidDel="00591A70" w:rsidRDefault="008F3863" w:rsidP="00070424">
      <w:pPr>
        <w:spacing w:line="360" w:lineRule="auto"/>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ср.</m:t>
            </m:r>
          </m:sub>
        </m:sSub>
      </m:oMath>
      <w:r w:rsidR="007C5CED" w:rsidRPr="00063FDC" w:rsidDel="00591A70">
        <w:rPr>
          <w:color w:val="000000" w:themeColor="text1"/>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007C5CED" w:rsidRPr="00063FDC" w:rsidDel="00591A70">
        <w:rPr>
          <w:color w:val="000000" w:themeColor="text1"/>
          <w:sz w:val="24"/>
          <w:szCs w:val="24"/>
        </w:rPr>
        <w:t>.</w:t>
      </w:r>
    </w:p>
    <w:p w14:paraId="541E83E1" w14:textId="77777777" w:rsidR="007C5CED" w:rsidRPr="00063FDC" w:rsidDel="00591A70" w:rsidRDefault="007C5CED" w:rsidP="00070424">
      <w:pPr>
        <w:spacing w:before="120" w:line="360" w:lineRule="auto"/>
        <w:jc w:val="both"/>
        <w:rPr>
          <w:color w:val="000000" w:themeColor="text1"/>
          <w:sz w:val="24"/>
          <w:szCs w:val="24"/>
        </w:rPr>
      </w:pPr>
      <w:r w:rsidRPr="00063FDC" w:rsidDel="00591A70">
        <w:rPr>
          <w:color w:val="000000" w:themeColor="text1"/>
          <w:sz w:val="24"/>
          <w:szCs w:val="24"/>
        </w:rPr>
        <w:t>Средняя за календарный месяц ключевая ставка ЦБ РФ рассчитывается по формуле:</w:t>
      </w:r>
    </w:p>
    <w:p w14:paraId="31B634DE" w14:textId="77777777" w:rsidR="007C5CED" w:rsidRPr="00063FDC" w:rsidDel="00591A70" w:rsidRDefault="008F3863" w:rsidP="00070424">
      <w:pPr>
        <w:spacing w:before="120" w:line="360" w:lineRule="auto"/>
        <w:jc w:val="both"/>
        <w:rPr>
          <w:i/>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ср.</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nary>
                <m:naryPr>
                  <m:chr m:val="∑"/>
                  <m:limLoc m:val="undOvr"/>
                  <m:supHide m:val="1"/>
                  <m:ctrlPr>
                    <w:rPr>
                      <w:rFonts w:ascii="Cambria Math" w:hAnsi="Cambria Math"/>
                      <w:i/>
                      <w:color w:val="000000" w:themeColor="text1"/>
                      <w:sz w:val="24"/>
                      <w:szCs w:val="24"/>
                    </w:rPr>
                  </m:ctrlPr>
                </m:naryPr>
                <m:sub>
                  <m:r>
                    <w:rPr>
                      <w:rFonts w:ascii="Cambria Math" w:hAnsi="Cambria Math"/>
                      <w:color w:val="000000" w:themeColor="text1"/>
                      <w:sz w:val="24"/>
                      <w:szCs w:val="24"/>
                    </w:rPr>
                    <m:t>i</m:t>
                  </m:r>
                </m: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i</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i</m:t>
                      </m:r>
                    </m:sub>
                  </m:sSub>
                </m:e>
              </m:nary>
            </m:num>
            <m:den>
              <m:r>
                <w:rPr>
                  <w:rFonts w:ascii="Cambria Math" w:hAnsi="Cambria Math"/>
                  <w:color w:val="000000" w:themeColor="text1"/>
                  <w:sz w:val="24"/>
                  <w:szCs w:val="24"/>
                </w:rPr>
                <m:t>T</m:t>
              </m:r>
            </m:den>
          </m:f>
          <m:r>
            <w:rPr>
              <w:rFonts w:ascii="Cambria Math" w:hAnsi="Cambria Math"/>
              <w:color w:val="000000" w:themeColor="text1"/>
              <w:sz w:val="24"/>
              <w:szCs w:val="24"/>
            </w:rPr>
            <m:t>,</m:t>
          </m:r>
        </m:oMath>
      </m:oMathPara>
    </w:p>
    <w:p w14:paraId="3616F23B" w14:textId="77777777" w:rsidR="007C5CED" w:rsidRPr="00063FDC" w:rsidDel="00591A70" w:rsidRDefault="007C5CED" w:rsidP="00070424">
      <w:pPr>
        <w:spacing w:line="360" w:lineRule="auto"/>
        <w:jc w:val="both"/>
        <w:rPr>
          <w:i/>
          <w:color w:val="000000" w:themeColor="text1"/>
          <w:sz w:val="24"/>
          <w:szCs w:val="24"/>
        </w:rPr>
      </w:pPr>
      <w:r w:rsidRPr="00063FDC" w:rsidDel="00591A70">
        <w:rPr>
          <w:i/>
          <w:color w:val="000000" w:themeColor="text1"/>
          <w:sz w:val="24"/>
          <w:szCs w:val="24"/>
        </w:rPr>
        <w:t>где:</w:t>
      </w:r>
    </w:p>
    <w:p w14:paraId="29578326" w14:textId="77777777" w:rsidR="007C5CED" w:rsidRPr="00063FDC" w:rsidDel="00591A70" w:rsidRDefault="007C5CED" w:rsidP="00070424">
      <w:pPr>
        <w:spacing w:line="360" w:lineRule="auto"/>
        <w:jc w:val="both"/>
        <w:rPr>
          <w:color w:val="000000" w:themeColor="text1"/>
          <w:sz w:val="24"/>
          <w:szCs w:val="24"/>
        </w:rPr>
      </w:pPr>
      <m:oMath>
        <m:r>
          <m:rPr>
            <m:sty m:val="p"/>
          </m:rPr>
          <w:rPr>
            <w:rFonts w:ascii="Cambria Math" w:hAnsi="Cambria Math"/>
            <w:color w:val="000000" w:themeColor="text1"/>
            <w:sz w:val="24"/>
            <w:szCs w:val="24"/>
          </w:rPr>
          <m:t>T</m:t>
        </m:r>
      </m:oMath>
      <w:r w:rsidRPr="00063FDC" w:rsidDel="00591A70">
        <w:rPr>
          <w:color w:val="000000" w:themeColor="text1"/>
          <w:sz w:val="24"/>
          <w:szCs w:val="24"/>
        </w:rPr>
        <w:t xml:space="preserve"> - количество дней в календарном месяце, за который рассчитывается процентная ставка;</w:t>
      </w:r>
    </w:p>
    <w:p w14:paraId="1D4F07BF" w14:textId="77777777" w:rsidR="007C5CED" w:rsidRPr="00063FDC" w:rsidDel="00591A70" w:rsidRDefault="008F3863" w:rsidP="00070424">
      <w:pPr>
        <w:spacing w:line="360" w:lineRule="auto"/>
        <w:jc w:val="both"/>
        <w:rPr>
          <w:color w:val="000000" w:themeColor="text1"/>
          <w:sz w:val="24"/>
          <w:szCs w:val="24"/>
        </w:rPr>
      </w:pPr>
      <m:oMath>
        <m:sSub>
          <m:sSubPr>
            <m:ctrlPr>
              <w:rPr>
                <w:rFonts w:ascii="Cambria Math" w:eastAsiaTheme="minorEastAsia" w:hAnsi="Cambria Math"/>
                <w:color w:val="000000" w:themeColor="text1"/>
                <w:sz w:val="24"/>
                <w:szCs w:val="24"/>
              </w:rPr>
            </m:ctrlPr>
          </m:sSubPr>
          <m:e>
            <m:r>
              <m:rPr>
                <m:sty m:val="p"/>
              </m:rPr>
              <w:rPr>
                <w:rFonts w:ascii="Cambria Math" w:hAnsi="Cambria Math"/>
                <w:color w:val="000000" w:themeColor="text1"/>
                <w:sz w:val="24"/>
                <w:szCs w:val="24"/>
              </w:rPr>
              <m:t>КС</m:t>
            </m:r>
          </m:e>
          <m:sub>
            <m:r>
              <w:rPr>
                <w:rFonts w:ascii="Cambria Math" w:hAnsi="Cambria Math"/>
                <w:color w:val="000000" w:themeColor="text1"/>
                <w:sz w:val="24"/>
                <w:szCs w:val="24"/>
                <w:lang w:val="en-US"/>
              </w:rPr>
              <m:t>i</m:t>
            </m:r>
          </m:sub>
        </m:sSub>
      </m:oMath>
      <w:r w:rsidR="007C5CED" w:rsidRPr="00063FDC" w:rsidDel="00591A70">
        <w:rPr>
          <w:color w:val="000000" w:themeColor="text1"/>
          <w:sz w:val="24"/>
          <w:szCs w:val="24"/>
        </w:rPr>
        <w:t xml:space="preserve"> - ключевая ставка ЦБ РФ, действовавшая в </w:t>
      </w:r>
      <w:r w:rsidR="007C5CED" w:rsidRPr="00063FDC" w:rsidDel="00591A70">
        <w:rPr>
          <w:color w:val="000000" w:themeColor="text1"/>
          <w:sz w:val="24"/>
          <w:szCs w:val="24"/>
          <w:lang w:val="en-US"/>
        </w:rPr>
        <w:t>i</w:t>
      </w:r>
      <w:r w:rsidR="007C5CED" w:rsidRPr="00063FDC" w:rsidDel="00591A70">
        <w:rPr>
          <w:color w:val="000000" w:themeColor="text1"/>
          <w:sz w:val="24"/>
          <w:szCs w:val="24"/>
        </w:rPr>
        <w:t>-ом периоде календарного месяца,</w:t>
      </w:r>
    </w:p>
    <w:p w14:paraId="32E712AD" w14:textId="2ACD5FEB" w:rsidR="006C23FE" w:rsidRPr="00063FDC" w:rsidDel="00591A70" w:rsidRDefault="008F3863" w:rsidP="00070424">
      <w:pPr>
        <w:spacing w:line="360" w:lineRule="auto"/>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i</m:t>
            </m:r>
          </m:sub>
        </m:sSub>
      </m:oMath>
      <w:r w:rsidR="007C5CED" w:rsidRPr="00063FDC" w:rsidDel="00591A70">
        <w:rPr>
          <w:color w:val="000000" w:themeColor="text1"/>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color w:val="000000" w:themeColor="text1"/>
                <w:sz w:val="24"/>
                <w:szCs w:val="24"/>
              </w:rPr>
            </m:ctrlPr>
          </m:sSubPr>
          <m:e>
            <m:r>
              <m:rPr>
                <m:sty m:val="p"/>
              </m:rPr>
              <w:rPr>
                <w:rFonts w:ascii="Cambria Math" w:hAnsi="Cambria Math"/>
                <w:color w:val="000000" w:themeColor="text1"/>
                <w:sz w:val="24"/>
                <w:szCs w:val="24"/>
              </w:rPr>
              <m:t>КС</m:t>
            </m:r>
          </m:e>
          <m:sub>
            <m:r>
              <w:rPr>
                <w:rFonts w:ascii="Cambria Math" w:hAnsi="Cambria Math"/>
                <w:color w:val="000000" w:themeColor="text1"/>
                <w:sz w:val="24"/>
                <w:szCs w:val="24"/>
                <w:lang w:val="en-US"/>
              </w:rPr>
              <m:t>i</m:t>
            </m:r>
          </m:sub>
        </m:sSub>
      </m:oMath>
      <w:r w:rsidR="007C5CED" w:rsidRPr="00063FDC" w:rsidDel="00591A70">
        <w:rPr>
          <w:color w:val="000000" w:themeColor="text1"/>
          <w:sz w:val="24"/>
          <w:szCs w:val="24"/>
        </w:rPr>
        <w:t>.</w:t>
      </w:r>
    </w:p>
    <w:p w14:paraId="65C4582D" w14:textId="77777777" w:rsidR="007C5CED" w:rsidRPr="00063FDC" w:rsidRDefault="007C5CED" w:rsidP="007C5CED">
      <w:pPr>
        <w:jc w:val="both"/>
        <w:rPr>
          <w:b/>
          <w:color w:val="000000" w:themeColor="text1"/>
          <w:sz w:val="24"/>
          <w:szCs w:val="24"/>
        </w:rPr>
      </w:pPr>
      <w:r w:rsidRPr="00063FDC">
        <w:rPr>
          <w:b/>
          <w:color w:val="000000" w:themeColor="text1"/>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7C5CED" w:rsidRPr="00063FDC" w14:paraId="0EEE0A97" w14:textId="77777777" w:rsidTr="00EA0790">
        <w:tc>
          <w:tcPr>
            <w:tcW w:w="1951" w:type="dxa"/>
            <w:shd w:val="clear" w:color="auto" w:fill="FFFFFF" w:themeFill="background1"/>
          </w:tcPr>
          <w:p w14:paraId="3877B4AD" w14:textId="77777777" w:rsidR="00AB5AD1" w:rsidRPr="00063FDC" w:rsidRDefault="007C5CED" w:rsidP="00AB5AD1">
            <w:pPr>
              <w:autoSpaceDN w:val="0"/>
              <w:adjustRightInd w:val="0"/>
              <w:spacing w:line="276" w:lineRule="auto"/>
              <w:contextualSpacing/>
              <w:jc w:val="center"/>
              <w:rPr>
                <w:b/>
                <w:i/>
                <w:color w:val="000000" w:themeColor="text1"/>
                <w:sz w:val="24"/>
                <w:szCs w:val="24"/>
              </w:rPr>
            </w:pPr>
            <w:r w:rsidRPr="00063FDC">
              <w:rPr>
                <w:b/>
                <w:i/>
                <w:color w:val="000000" w:themeColor="text1"/>
                <w:sz w:val="24"/>
                <w:szCs w:val="24"/>
              </w:rPr>
              <w:t>Вид актива</w:t>
            </w:r>
          </w:p>
          <w:p w14:paraId="635B3420" w14:textId="77777777" w:rsidR="007C5CED" w:rsidRPr="00063FDC" w:rsidRDefault="007C5CED" w:rsidP="00EA0790">
            <w:pPr>
              <w:autoSpaceDN w:val="0"/>
              <w:adjustRightInd w:val="0"/>
              <w:spacing w:line="276" w:lineRule="auto"/>
              <w:contextualSpacing/>
              <w:jc w:val="center"/>
              <w:rPr>
                <w:b/>
                <w:i/>
                <w:color w:val="000000" w:themeColor="text1"/>
                <w:sz w:val="24"/>
                <w:szCs w:val="24"/>
              </w:rPr>
            </w:pPr>
          </w:p>
        </w:tc>
        <w:tc>
          <w:tcPr>
            <w:tcW w:w="3472" w:type="dxa"/>
            <w:shd w:val="clear" w:color="auto" w:fill="FFFFFF" w:themeFill="background1"/>
          </w:tcPr>
          <w:p w14:paraId="3CEBA351" w14:textId="77777777" w:rsidR="007C5CED" w:rsidRPr="00063FDC" w:rsidRDefault="007C5CED" w:rsidP="00EA0790">
            <w:pPr>
              <w:autoSpaceDN w:val="0"/>
              <w:adjustRightInd w:val="0"/>
              <w:spacing w:line="276" w:lineRule="auto"/>
              <w:contextualSpacing/>
              <w:jc w:val="center"/>
              <w:rPr>
                <w:b/>
                <w:i/>
                <w:color w:val="000000" w:themeColor="text1"/>
                <w:sz w:val="24"/>
                <w:szCs w:val="24"/>
              </w:rPr>
            </w:pPr>
            <w:r w:rsidRPr="00063FDC">
              <w:rPr>
                <w:b/>
                <w:i/>
                <w:color w:val="000000" w:themeColor="text1"/>
                <w:sz w:val="24"/>
                <w:szCs w:val="24"/>
              </w:rPr>
              <w:t>Рыночная ставка</w:t>
            </w:r>
          </w:p>
        </w:tc>
        <w:tc>
          <w:tcPr>
            <w:tcW w:w="4466" w:type="dxa"/>
            <w:shd w:val="clear" w:color="auto" w:fill="FFFFFF" w:themeFill="background1"/>
          </w:tcPr>
          <w:p w14:paraId="36E51F49" w14:textId="77777777" w:rsidR="007C5CED" w:rsidRPr="00063FDC" w:rsidRDefault="007C5CED" w:rsidP="00EA0790">
            <w:pPr>
              <w:autoSpaceDN w:val="0"/>
              <w:adjustRightInd w:val="0"/>
              <w:spacing w:line="276" w:lineRule="auto"/>
              <w:contextualSpacing/>
              <w:jc w:val="center"/>
              <w:rPr>
                <w:b/>
                <w:i/>
                <w:color w:val="000000" w:themeColor="text1"/>
                <w:sz w:val="24"/>
                <w:szCs w:val="24"/>
              </w:rPr>
            </w:pPr>
            <w:r w:rsidRPr="00063FDC">
              <w:rPr>
                <w:b/>
                <w:i/>
                <w:color w:val="000000" w:themeColor="text1"/>
                <w:sz w:val="24"/>
                <w:szCs w:val="24"/>
              </w:rPr>
              <w:t>Источники информации</w:t>
            </w:r>
          </w:p>
        </w:tc>
      </w:tr>
      <w:tr w:rsidR="007C5CED" w:rsidRPr="00063FDC" w14:paraId="6618FD5A" w14:textId="77777777" w:rsidTr="00EA0790">
        <w:tc>
          <w:tcPr>
            <w:tcW w:w="1951" w:type="dxa"/>
          </w:tcPr>
          <w:p w14:paraId="5D18F8E1" w14:textId="77777777" w:rsidR="007C5CED" w:rsidRPr="00063FDC" w:rsidRDefault="007C5CED" w:rsidP="00EA0790">
            <w:pPr>
              <w:spacing w:line="276" w:lineRule="auto"/>
              <w:jc w:val="both"/>
              <w:rPr>
                <w:color w:val="000000" w:themeColor="text1"/>
                <w:sz w:val="24"/>
                <w:szCs w:val="24"/>
              </w:rPr>
            </w:pPr>
            <w:r w:rsidRPr="00063FDC">
              <w:rPr>
                <w:color w:val="000000" w:themeColor="text1"/>
                <w:sz w:val="24"/>
                <w:szCs w:val="24"/>
              </w:rPr>
              <w:t>Вклад (депозит)</w:t>
            </w:r>
          </w:p>
        </w:tc>
        <w:tc>
          <w:tcPr>
            <w:tcW w:w="3472" w:type="dxa"/>
          </w:tcPr>
          <w:p w14:paraId="2210A828" w14:textId="77777777" w:rsidR="007C5CED" w:rsidRPr="00063FDC" w:rsidRDefault="007C5CED" w:rsidP="00EA0790">
            <w:pPr>
              <w:spacing w:line="276" w:lineRule="auto"/>
              <w:jc w:val="both"/>
              <w:rPr>
                <w:color w:val="000000" w:themeColor="text1"/>
                <w:sz w:val="24"/>
                <w:szCs w:val="24"/>
              </w:rPr>
            </w:pPr>
            <w:r w:rsidRPr="00063FDC">
              <w:rPr>
                <w:color w:val="000000" w:themeColor="text1"/>
                <w:sz w:val="24"/>
                <w:szCs w:val="24"/>
              </w:rPr>
              <w:t xml:space="preserve">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w:t>
            </w:r>
            <w:r w:rsidRPr="00063FDC">
              <w:rPr>
                <w:color w:val="000000" w:themeColor="text1"/>
                <w:sz w:val="24"/>
                <w:szCs w:val="24"/>
              </w:rPr>
              <w:lastRenderedPageBreak/>
              <w:t>соответствии с развернутой шкалой.</w:t>
            </w:r>
          </w:p>
          <w:p w14:paraId="740FC6E4" w14:textId="77777777" w:rsidR="007C5CED" w:rsidRPr="00063FDC" w:rsidRDefault="007C5CED" w:rsidP="00EA0790">
            <w:pPr>
              <w:spacing w:line="276" w:lineRule="auto"/>
              <w:jc w:val="both"/>
              <w:rPr>
                <w:color w:val="000000" w:themeColor="text1"/>
                <w:sz w:val="24"/>
                <w:szCs w:val="24"/>
              </w:rPr>
            </w:pPr>
          </w:p>
          <w:p w14:paraId="1C4E1A28" w14:textId="77777777" w:rsidR="007C5CED" w:rsidRPr="00063FDC" w:rsidRDefault="007C5CED" w:rsidP="00EA0790">
            <w:pPr>
              <w:spacing w:line="276" w:lineRule="auto"/>
              <w:jc w:val="both"/>
              <w:rPr>
                <w:color w:val="000000" w:themeColor="text1"/>
                <w:sz w:val="24"/>
                <w:szCs w:val="24"/>
              </w:rPr>
            </w:pPr>
            <w:r w:rsidRPr="00063FDC">
              <w:rPr>
                <w:color w:val="000000" w:themeColor="text1"/>
                <w:sz w:val="24"/>
                <w:szCs w:val="24"/>
              </w:rPr>
              <w:t xml:space="preserve"> </w:t>
            </w:r>
          </w:p>
        </w:tc>
        <w:tc>
          <w:tcPr>
            <w:tcW w:w="4466" w:type="dxa"/>
          </w:tcPr>
          <w:p w14:paraId="7B4E37C9" w14:textId="77777777" w:rsidR="007C5CED" w:rsidRPr="00063FDC" w:rsidRDefault="007C5CED" w:rsidP="00EA0790">
            <w:pPr>
              <w:spacing w:line="276" w:lineRule="auto"/>
              <w:ind w:left="106"/>
              <w:contextualSpacing/>
              <w:jc w:val="both"/>
              <w:rPr>
                <w:color w:val="000000" w:themeColor="text1"/>
                <w:sz w:val="24"/>
                <w:szCs w:val="24"/>
              </w:rPr>
            </w:pPr>
            <w:r w:rsidRPr="00063FDC">
              <w:rPr>
                <w:color w:val="000000" w:themeColor="text1"/>
                <w:sz w:val="24"/>
                <w:szCs w:val="24"/>
              </w:rPr>
              <w:lastRenderedPageBreak/>
              <w:t xml:space="preserve">Официальный сайт Банка России </w:t>
            </w:r>
            <w:hyperlink r:id="rId91" w:history="1">
              <w:r w:rsidRPr="00063FDC">
                <w:rPr>
                  <w:color w:val="000000" w:themeColor="text1"/>
                  <w:sz w:val="24"/>
                  <w:szCs w:val="24"/>
                </w:rPr>
                <w:t>http://www.cbr.ru/statistics/?PrtId=int_rat</w:t>
              </w:r>
            </w:hyperlink>
            <w:r w:rsidRPr="00063FDC">
              <w:rPr>
                <w:color w:val="000000" w:themeColor="text1"/>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02BF1043" w14:textId="77777777" w:rsidR="007C5CED" w:rsidRPr="00063FDC" w:rsidRDefault="007C5CED" w:rsidP="00EA0790">
            <w:pPr>
              <w:spacing w:line="276" w:lineRule="auto"/>
              <w:ind w:left="106"/>
              <w:contextualSpacing/>
              <w:jc w:val="both"/>
              <w:rPr>
                <w:color w:val="000000" w:themeColor="text1"/>
                <w:sz w:val="24"/>
                <w:szCs w:val="24"/>
              </w:rPr>
            </w:pPr>
          </w:p>
          <w:p w14:paraId="76DF7FBA" w14:textId="77777777" w:rsidR="007C5CED" w:rsidRPr="00063FDC" w:rsidRDefault="007C5CED" w:rsidP="00EA0790">
            <w:pPr>
              <w:spacing w:line="276" w:lineRule="auto"/>
              <w:ind w:left="106"/>
              <w:contextualSpacing/>
              <w:jc w:val="both"/>
              <w:rPr>
                <w:color w:val="000000" w:themeColor="text1"/>
                <w:sz w:val="24"/>
                <w:szCs w:val="24"/>
              </w:rPr>
            </w:pPr>
          </w:p>
          <w:p w14:paraId="7733F4E9" w14:textId="77777777" w:rsidR="007C5CED" w:rsidRPr="00063FDC" w:rsidRDefault="007C5CED" w:rsidP="00EA0790">
            <w:pPr>
              <w:spacing w:line="276" w:lineRule="auto"/>
              <w:ind w:left="106"/>
              <w:contextualSpacing/>
              <w:jc w:val="both"/>
              <w:rPr>
                <w:color w:val="000000" w:themeColor="text1"/>
                <w:sz w:val="24"/>
                <w:szCs w:val="24"/>
              </w:rPr>
            </w:pPr>
          </w:p>
          <w:p w14:paraId="1F47869B" w14:textId="77777777" w:rsidR="007C5CED" w:rsidRPr="00063FDC" w:rsidRDefault="007C5CED" w:rsidP="00EA0790">
            <w:pPr>
              <w:spacing w:line="276" w:lineRule="auto"/>
              <w:ind w:left="106"/>
              <w:contextualSpacing/>
              <w:jc w:val="both"/>
              <w:rPr>
                <w:color w:val="000000" w:themeColor="text1"/>
                <w:sz w:val="24"/>
                <w:szCs w:val="24"/>
              </w:rPr>
            </w:pPr>
          </w:p>
          <w:p w14:paraId="1603BACF" w14:textId="77777777" w:rsidR="007C5CED" w:rsidRPr="00063FDC" w:rsidRDefault="007C5CED" w:rsidP="00EA0790">
            <w:pPr>
              <w:spacing w:line="276" w:lineRule="auto"/>
              <w:ind w:left="106"/>
              <w:contextualSpacing/>
              <w:jc w:val="both"/>
              <w:rPr>
                <w:color w:val="000000" w:themeColor="text1"/>
                <w:sz w:val="24"/>
                <w:szCs w:val="24"/>
              </w:rPr>
            </w:pPr>
          </w:p>
          <w:p w14:paraId="28224A27" w14:textId="77777777" w:rsidR="007C5CED" w:rsidRPr="00063FDC" w:rsidRDefault="007C5CED" w:rsidP="00EA0790">
            <w:pPr>
              <w:spacing w:line="276" w:lineRule="auto"/>
              <w:ind w:left="106"/>
              <w:contextualSpacing/>
              <w:jc w:val="both"/>
              <w:rPr>
                <w:color w:val="000000" w:themeColor="text1"/>
                <w:sz w:val="24"/>
                <w:szCs w:val="24"/>
              </w:rPr>
            </w:pPr>
          </w:p>
          <w:p w14:paraId="4683816D" w14:textId="77777777" w:rsidR="007C5CED" w:rsidRPr="00063FDC" w:rsidRDefault="007C5CED" w:rsidP="00EA0790">
            <w:pPr>
              <w:spacing w:line="276" w:lineRule="auto"/>
              <w:ind w:left="106"/>
              <w:contextualSpacing/>
              <w:jc w:val="both"/>
              <w:rPr>
                <w:color w:val="000000" w:themeColor="text1"/>
                <w:sz w:val="24"/>
                <w:szCs w:val="24"/>
              </w:rPr>
            </w:pPr>
          </w:p>
          <w:p w14:paraId="3E090279" w14:textId="77777777" w:rsidR="007C5CED" w:rsidRPr="00063FDC" w:rsidRDefault="007C5CED" w:rsidP="00EA0790">
            <w:pPr>
              <w:spacing w:line="276" w:lineRule="auto"/>
              <w:ind w:left="106"/>
              <w:contextualSpacing/>
              <w:jc w:val="both"/>
              <w:rPr>
                <w:color w:val="000000" w:themeColor="text1"/>
                <w:sz w:val="24"/>
                <w:szCs w:val="24"/>
              </w:rPr>
            </w:pPr>
          </w:p>
          <w:p w14:paraId="7AB0A78E" w14:textId="77777777" w:rsidR="007C5CED" w:rsidRPr="00063FDC" w:rsidRDefault="007C5CED" w:rsidP="00EA0790">
            <w:pPr>
              <w:spacing w:line="276" w:lineRule="auto"/>
              <w:ind w:left="106"/>
              <w:contextualSpacing/>
              <w:jc w:val="both"/>
              <w:rPr>
                <w:color w:val="000000" w:themeColor="text1"/>
                <w:sz w:val="24"/>
                <w:szCs w:val="24"/>
              </w:rPr>
            </w:pPr>
          </w:p>
        </w:tc>
      </w:tr>
    </w:tbl>
    <w:p w14:paraId="67BC4ED1" w14:textId="77777777" w:rsidR="007C5CED" w:rsidRPr="00063FDC" w:rsidRDefault="007C5CED" w:rsidP="007C5CED">
      <w:pPr>
        <w:jc w:val="both"/>
        <w:rPr>
          <w:b/>
          <w:color w:val="000000" w:themeColor="text1"/>
          <w:sz w:val="24"/>
          <w:szCs w:val="24"/>
        </w:rPr>
      </w:pPr>
    </w:p>
    <w:p w14:paraId="3E28A20F" w14:textId="77777777" w:rsidR="007C5CED" w:rsidRPr="00063FDC" w:rsidRDefault="007C5CED" w:rsidP="00070424">
      <w:pPr>
        <w:spacing w:before="120" w:line="360" w:lineRule="auto"/>
        <w:ind w:firstLine="426"/>
        <w:rPr>
          <w:color w:val="000000" w:themeColor="text1"/>
          <w:sz w:val="24"/>
          <w:szCs w:val="24"/>
        </w:rPr>
      </w:pPr>
      <w:r w:rsidRPr="00063FDC">
        <w:rPr>
          <w:color w:val="000000" w:themeColor="text1"/>
          <w:sz w:val="24"/>
          <w:szCs w:val="24"/>
        </w:rPr>
        <w:t>Процентная ставка по депозиту в долларах США или Евро признается рыночной, если выполнено условие:</w:t>
      </w:r>
    </w:p>
    <w:p w14:paraId="37DDF623" w14:textId="77777777" w:rsidR="007C5CED" w:rsidRPr="00063FDC" w:rsidRDefault="008F3863" w:rsidP="007C5CED">
      <w:pPr>
        <w:spacing w:before="120"/>
        <w:ind w:firstLine="426"/>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r>
          <w:rPr>
            <w:rFonts w:ascii="Cambria Math" w:hAnsi="Cambria Math"/>
            <w:color w:val="000000" w:themeColor="text1"/>
            <w:sz w:val="24"/>
            <w:szCs w:val="24"/>
          </w:rPr>
          <m:t>*(1-</m:t>
        </m:r>
        <m:r>
          <w:rPr>
            <w:rFonts w:ascii="Cambria Math" w:hAnsi="Cambria Math"/>
            <w:color w:val="000000" w:themeColor="text1"/>
            <w:sz w:val="24"/>
            <w:szCs w:val="24"/>
            <w:lang w:val="en-US"/>
          </w:rPr>
          <m:t>KV</m:t>
        </m:r>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деп</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r>
          <w:rPr>
            <w:rFonts w:ascii="Cambria Math" w:hAnsi="Cambria Math"/>
            <w:color w:val="000000" w:themeColor="text1"/>
            <w:sz w:val="24"/>
            <w:szCs w:val="24"/>
          </w:rPr>
          <m:t>*(1+KV)</m:t>
        </m:r>
      </m:oMath>
      <w:r w:rsidR="007C5CED" w:rsidRPr="00063FDC">
        <w:rPr>
          <w:color w:val="000000" w:themeColor="text1"/>
          <w:sz w:val="24"/>
          <w:szCs w:val="24"/>
        </w:rPr>
        <w:t>,</w:t>
      </w:r>
    </w:p>
    <w:p w14:paraId="59386AA4" w14:textId="77777777" w:rsidR="007C5CED" w:rsidRPr="00063FDC" w:rsidRDefault="007C5CED" w:rsidP="007C5CED">
      <w:pPr>
        <w:ind w:firstLine="426"/>
        <w:rPr>
          <w:i/>
          <w:color w:val="000000" w:themeColor="text1"/>
          <w:sz w:val="24"/>
          <w:szCs w:val="24"/>
        </w:rPr>
      </w:pPr>
      <w:r w:rsidRPr="00063FDC">
        <w:rPr>
          <w:i/>
          <w:color w:val="000000" w:themeColor="text1"/>
          <w:sz w:val="24"/>
          <w:szCs w:val="24"/>
        </w:rPr>
        <w:t>где:</w:t>
      </w:r>
    </w:p>
    <w:p w14:paraId="645FEBD2" w14:textId="20AD32B8" w:rsidR="007C5CED" w:rsidRPr="00063FDC" w:rsidRDefault="007C5CED" w:rsidP="00070424">
      <w:pPr>
        <w:spacing w:line="360" w:lineRule="auto"/>
        <w:rPr>
          <w:color w:val="000000" w:themeColor="text1"/>
          <w:sz w:val="24"/>
          <w:szCs w:val="24"/>
        </w:rPr>
      </w:pPr>
      <w:r w:rsidRPr="00063FDC">
        <w:rPr>
          <w:color w:val="000000" w:themeColor="text1"/>
          <w:sz w:val="24"/>
          <w:szCs w:val="24"/>
          <w:lang w:val="en-US"/>
        </w:rPr>
        <w:t>KV</w:t>
      </w:r>
      <w:r w:rsidRPr="00063FDC">
        <w:rPr>
          <w:color w:val="000000" w:themeColor="text1"/>
          <w:sz w:val="24"/>
          <w:szCs w:val="24"/>
        </w:rPr>
        <w:t xml:space="preserve"> – коэффициент волатильности рыночной ставки на горизонте </w:t>
      </w:r>
      <w:r w:rsidR="00000D1C" w:rsidRPr="00063FDC">
        <w:rPr>
          <w:color w:val="000000" w:themeColor="text1"/>
          <w:sz w:val="24"/>
          <w:szCs w:val="24"/>
        </w:rPr>
        <w:t xml:space="preserve">3 </w:t>
      </w:r>
      <w:r w:rsidRPr="00063FDC">
        <w:rPr>
          <w:color w:val="000000" w:themeColor="text1"/>
          <w:sz w:val="24"/>
          <w:szCs w:val="24"/>
        </w:rPr>
        <w:t xml:space="preserve">месяцев, определяемый по соответствующим средневзвешенным ставкам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Pr="00063FDC">
        <w:rPr>
          <w:color w:val="000000" w:themeColor="text1"/>
          <w:sz w:val="24"/>
          <w:szCs w:val="24"/>
        </w:rPr>
        <w:t xml:space="preserve">, аналогично определению коэффициента волатильности по рублевым ставкам;  </w:t>
      </w:r>
    </w:p>
    <w:p w14:paraId="4EE6B3C0" w14:textId="77777777" w:rsidR="007C5CED" w:rsidRPr="00063FDC" w:rsidRDefault="007C5CED" w:rsidP="00070424">
      <w:pPr>
        <w:spacing w:line="360" w:lineRule="auto"/>
        <w:rPr>
          <w:color w:val="000000" w:themeColor="text1"/>
          <w:sz w:val="24"/>
          <w:szCs w:val="24"/>
        </w:rPr>
      </w:pPr>
      <w:r w:rsidRPr="00063FDC">
        <w:rPr>
          <w:color w:val="000000" w:themeColor="text1"/>
          <w:sz w:val="24"/>
          <w:szCs w:val="24"/>
        </w:rPr>
        <w:t xml:space="preserv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деп</m:t>
            </m:r>
          </m:sub>
        </m:sSub>
      </m:oMath>
      <w:r w:rsidRPr="00063FDC">
        <w:rPr>
          <w:color w:val="000000" w:themeColor="text1"/>
          <w:sz w:val="24"/>
          <w:szCs w:val="24"/>
        </w:rPr>
        <w:t xml:space="preserve"> - ставка по депозиту в процентах;</w:t>
      </w:r>
    </w:p>
    <w:p w14:paraId="038AAC23" w14:textId="77777777" w:rsidR="007C5CED" w:rsidRPr="00063FDC" w:rsidRDefault="008F3863" w:rsidP="00070424">
      <w:pPr>
        <w:spacing w:line="360" w:lineRule="auto"/>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007C5CED" w:rsidRPr="00063FDC">
        <w:rPr>
          <w:color w:val="000000" w:themeColor="text1"/>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79FA76F4" w14:textId="77777777" w:rsidR="007C5CED" w:rsidRPr="00063FDC" w:rsidRDefault="007C5CED" w:rsidP="00070424">
      <w:pPr>
        <w:spacing w:line="360" w:lineRule="auto"/>
        <w:ind w:firstLine="709"/>
        <w:rPr>
          <w:color w:val="000000" w:themeColor="text1"/>
          <w:sz w:val="24"/>
          <w:szCs w:val="24"/>
        </w:rPr>
      </w:pPr>
      <w:r w:rsidRPr="00063FDC">
        <w:rPr>
          <w:color w:val="000000" w:themeColor="text1"/>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8B27058" w14:textId="77777777" w:rsidR="007C5CED" w:rsidRPr="00063FDC" w:rsidRDefault="007C5CED" w:rsidP="00070424">
      <w:pPr>
        <w:spacing w:line="360" w:lineRule="auto"/>
        <w:ind w:firstLine="709"/>
        <w:rPr>
          <w:color w:val="000000" w:themeColor="text1"/>
          <w:sz w:val="24"/>
          <w:szCs w:val="24"/>
        </w:rPr>
      </w:pPr>
      <w:r w:rsidRPr="00063FDC">
        <w:rPr>
          <w:color w:val="000000" w:themeColor="text1"/>
          <w:sz w:val="24"/>
          <w:szCs w:val="24"/>
        </w:rPr>
        <w:t>В том случае, если процентная ставка по депозиту в долла</w:t>
      </w:r>
      <w:r w:rsidR="009A2A2B" w:rsidRPr="00063FDC">
        <w:rPr>
          <w:color w:val="000000" w:themeColor="text1"/>
          <w:sz w:val="24"/>
          <w:szCs w:val="24"/>
        </w:rPr>
        <w:t xml:space="preserve">рах США или Евро, не признается </w:t>
      </w:r>
      <w:r w:rsidRPr="00063FDC">
        <w:rPr>
          <w:color w:val="000000" w:themeColor="text1"/>
          <w:sz w:val="24"/>
          <w:szCs w:val="24"/>
        </w:rPr>
        <w:t xml:space="preserve">рыночной, в качестве рыночной признается ставка </w:t>
      </w:r>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r</m:t>
            </m:r>
          </m:e>
          <m:sub>
            <m:r>
              <m:rPr>
                <m:sty m:val="p"/>
              </m:rPr>
              <w:rPr>
                <w:rFonts w:ascii="Cambria Math" w:hAnsi="Cambria Math"/>
                <w:color w:val="000000" w:themeColor="text1"/>
                <w:sz w:val="24"/>
                <w:szCs w:val="24"/>
              </w:rPr>
              <m:t>ср.рын.</m:t>
            </m:r>
          </m:sub>
        </m:sSub>
      </m:oMath>
      <w:r w:rsidRPr="00063FDC">
        <w:rPr>
          <w:color w:val="000000" w:themeColor="text1"/>
          <w:sz w:val="24"/>
          <w:szCs w:val="24"/>
        </w:rPr>
        <w:t>.</w:t>
      </w:r>
    </w:p>
    <w:p w14:paraId="108CA3A2" w14:textId="77777777" w:rsidR="007C5CED" w:rsidRPr="00063FDC" w:rsidRDefault="007C5CED" w:rsidP="009A2A2B">
      <w:pPr>
        <w:spacing w:line="360" w:lineRule="auto"/>
        <w:ind w:firstLine="426"/>
        <w:rPr>
          <w:color w:val="000000" w:themeColor="text1"/>
          <w:sz w:val="24"/>
          <w:szCs w:val="24"/>
        </w:rPr>
      </w:pPr>
      <w:bookmarkStart w:id="5" w:name="приложение_6"/>
    </w:p>
    <w:p w14:paraId="7E6E3226" w14:textId="77777777" w:rsidR="007C5CED" w:rsidRPr="00063FDC" w:rsidRDefault="007C5CED" w:rsidP="00327C40">
      <w:pPr>
        <w:suppressAutoHyphens w:val="0"/>
        <w:autoSpaceDE/>
        <w:spacing w:line="360" w:lineRule="auto"/>
        <w:jc w:val="right"/>
        <w:rPr>
          <w:b/>
          <w:color w:val="000000" w:themeColor="text1"/>
          <w:sz w:val="24"/>
          <w:szCs w:val="24"/>
          <w:lang w:eastAsia="ru-RU"/>
        </w:rPr>
      </w:pPr>
    </w:p>
    <w:p w14:paraId="6486D3C3" w14:textId="77777777" w:rsidR="007C5CED" w:rsidRPr="00063FDC" w:rsidRDefault="007C5CED" w:rsidP="00327C40">
      <w:pPr>
        <w:suppressAutoHyphens w:val="0"/>
        <w:autoSpaceDE/>
        <w:spacing w:line="360" w:lineRule="auto"/>
        <w:jc w:val="right"/>
        <w:rPr>
          <w:b/>
          <w:color w:val="000000" w:themeColor="text1"/>
          <w:sz w:val="24"/>
          <w:szCs w:val="24"/>
          <w:lang w:eastAsia="ru-RU"/>
        </w:rPr>
      </w:pPr>
    </w:p>
    <w:p w14:paraId="6DD33284" w14:textId="77777777" w:rsidR="00DB0638" w:rsidRPr="00063FDC" w:rsidRDefault="00DB0638" w:rsidP="00DB0638">
      <w:pPr>
        <w:suppressAutoHyphens w:val="0"/>
        <w:autoSpaceDE/>
        <w:spacing w:line="360" w:lineRule="auto"/>
        <w:rPr>
          <w:b/>
          <w:color w:val="000000" w:themeColor="text1"/>
          <w:sz w:val="24"/>
          <w:szCs w:val="24"/>
          <w:lang w:eastAsia="ru-RU"/>
        </w:rPr>
      </w:pPr>
    </w:p>
    <w:bookmarkEnd w:id="5"/>
    <w:p w14:paraId="10648E26" w14:textId="68D00850" w:rsidR="00C56459" w:rsidRPr="00063FDC" w:rsidRDefault="00C56459" w:rsidP="007853EF">
      <w:pPr>
        <w:spacing w:before="120"/>
        <w:ind w:firstLine="426"/>
        <w:jc w:val="both"/>
        <w:rPr>
          <w:color w:val="000000" w:themeColor="text1"/>
          <w:sz w:val="24"/>
          <w:szCs w:val="24"/>
        </w:rPr>
      </w:pPr>
    </w:p>
    <w:p w14:paraId="0E222CA1" w14:textId="77777777" w:rsidR="00070424" w:rsidRPr="00063FDC" w:rsidRDefault="00070424">
      <w:pPr>
        <w:suppressAutoHyphens w:val="0"/>
        <w:autoSpaceDE/>
        <w:spacing w:after="160" w:line="259" w:lineRule="auto"/>
        <w:rPr>
          <w:b/>
          <w:color w:val="000000" w:themeColor="text1"/>
          <w:sz w:val="24"/>
          <w:szCs w:val="24"/>
          <w:lang w:eastAsia="ru-RU"/>
        </w:rPr>
      </w:pPr>
      <w:r w:rsidRPr="00063FDC">
        <w:rPr>
          <w:b/>
          <w:color w:val="000000" w:themeColor="text1"/>
          <w:sz w:val="24"/>
          <w:szCs w:val="24"/>
          <w:lang w:eastAsia="ru-RU"/>
        </w:rPr>
        <w:br w:type="page"/>
      </w:r>
    </w:p>
    <w:p w14:paraId="77CB7B1F" w14:textId="0AA74E24" w:rsidR="007558F7" w:rsidRPr="00063FDC" w:rsidRDefault="007558F7" w:rsidP="007558F7">
      <w:pPr>
        <w:suppressAutoHyphens w:val="0"/>
        <w:autoSpaceDE/>
        <w:spacing w:line="360" w:lineRule="auto"/>
        <w:jc w:val="right"/>
        <w:rPr>
          <w:b/>
          <w:color w:val="000000" w:themeColor="text1"/>
          <w:sz w:val="24"/>
          <w:szCs w:val="24"/>
          <w:lang w:eastAsia="ru-RU"/>
        </w:rPr>
      </w:pPr>
      <w:r w:rsidRPr="00063FDC">
        <w:rPr>
          <w:b/>
          <w:color w:val="000000" w:themeColor="text1"/>
          <w:sz w:val="24"/>
          <w:szCs w:val="24"/>
          <w:lang w:eastAsia="ru-RU"/>
        </w:rPr>
        <w:lastRenderedPageBreak/>
        <w:t xml:space="preserve">Приложение </w:t>
      </w:r>
      <w:r w:rsidR="000467F7" w:rsidRPr="00063FDC">
        <w:rPr>
          <w:b/>
          <w:color w:val="000000" w:themeColor="text1"/>
          <w:sz w:val="24"/>
          <w:szCs w:val="24"/>
          <w:lang w:eastAsia="ru-RU"/>
        </w:rPr>
        <w:t>10</w:t>
      </w:r>
    </w:p>
    <w:p w14:paraId="543F397D" w14:textId="77777777" w:rsidR="007558F7" w:rsidRPr="00063FDC" w:rsidRDefault="007558F7" w:rsidP="007558F7">
      <w:pPr>
        <w:suppressAutoHyphens w:val="0"/>
        <w:autoSpaceDE/>
        <w:spacing w:line="360" w:lineRule="auto"/>
        <w:jc w:val="center"/>
        <w:rPr>
          <w:b/>
          <w:color w:val="000000" w:themeColor="text1"/>
          <w:sz w:val="24"/>
          <w:szCs w:val="24"/>
          <w:lang w:eastAsia="ru-RU"/>
        </w:rPr>
      </w:pPr>
      <w:r w:rsidRPr="00063FDC">
        <w:rPr>
          <w:b/>
          <w:color w:val="000000" w:themeColor="text1"/>
          <w:sz w:val="24"/>
          <w:szCs w:val="24"/>
          <w:lang w:eastAsia="ru-RU"/>
        </w:rPr>
        <w:t>МЕТОДИКА ОПРЕДЕЛЕНИЯ СПРАВЕДЛИВОЙ СТОИМОСТИ АКТИВОВ С УЧЕТОМ КРЕДИТНЫХ РИСКОВ</w:t>
      </w:r>
    </w:p>
    <w:p w14:paraId="188D598A" w14:textId="77777777" w:rsidR="007558F7" w:rsidRPr="00063FDC" w:rsidRDefault="007558F7" w:rsidP="007558F7">
      <w:pPr>
        <w:pStyle w:val="a0"/>
        <w:numPr>
          <w:ilvl w:val="0"/>
          <w:numId w:val="0"/>
        </w:numPr>
        <w:spacing w:before="0" w:after="0" w:line="360" w:lineRule="auto"/>
        <w:ind w:left="360" w:hanging="360"/>
        <w:jc w:val="left"/>
        <w:rPr>
          <w:color w:val="000000" w:themeColor="text1"/>
          <w:szCs w:val="24"/>
        </w:rPr>
      </w:pPr>
      <w:r w:rsidRPr="00063FDC">
        <w:rPr>
          <w:color w:val="000000" w:themeColor="text1"/>
          <w:szCs w:val="24"/>
        </w:rPr>
        <w:t>Общие положения</w:t>
      </w:r>
    </w:p>
    <w:p w14:paraId="01B0B08B"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72717AD1"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w:t>
      </w:r>
      <w:r w:rsidRPr="00063FDC">
        <w:rPr>
          <w:color w:val="000000" w:themeColor="text1"/>
          <w:sz w:val="24"/>
          <w:szCs w:val="24"/>
        </w:rPr>
        <w:tab/>
        <w:t>стандартные (без признаков обесценения);</w:t>
      </w:r>
    </w:p>
    <w:p w14:paraId="06819838"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w:t>
      </w:r>
      <w:r w:rsidRPr="00063FDC">
        <w:rPr>
          <w:color w:val="000000" w:themeColor="text1"/>
          <w:sz w:val="24"/>
          <w:szCs w:val="24"/>
        </w:rPr>
        <w:tab/>
        <w:t>обесцененные (без наступления дефолта);</w:t>
      </w:r>
    </w:p>
    <w:p w14:paraId="34B9634D"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w:t>
      </w:r>
      <w:r w:rsidRPr="00063FDC">
        <w:rPr>
          <w:color w:val="000000" w:themeColor="text1"/>
          <w:sz w:val="24"/>
          <w:szCs w:val="24"/>
        </w:rPr>
        <w:tab/>
        <w:t>активы, находящиеся в дефолте.</w:t>
      </w:r>
    </w:p>
    <w:p w14:paraId="47235B56" w14:textId="77777777" w:rsidR="007558F7" w:rsidRPr="00063FDC" w:rsidRDefault="007558F7" w:rsidP="007558F7">
      <w:pPr>
        <w:spacing w:line="360" w:lineRule="auto"/>
        <w:ind w:firstLine="709"/>
        <w:jc w:val="both"/>
        <w:rPr>
          <w:b/>
          <w:color w:val="000000" w:themeColor="text1"/>
          <w:sz w:val="24"/>
          <w:szCs w:val="24"/>
        </w:rPr>
      </w:pPr>
      <w:r w:rsidRPr="00063FDC">
        <w:rPr>
          <w:b/>
          <w:color w:val="000000" w:themeColor="text1"/>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3273CE55" w14:textId="77777777" w:rsidR="007558F7" w:rsidRPr="00063FDC" w:rsidRDefault="007558F7" w:rsidP="007558F7">
      <w:pPr>
        <w:spacing w:line="360" w:lineRule="auto"/>
        <w:ind w:firstLine="709"/>
        <w:jc w:val="both"/>
        <w:rPr>
          <w:color w:val="000000" w:themeColor="text1"/>
          <w:sz w:val="24"/>
          <w:szCs w:val="24"/>
        </w:rPr>
      </w:pPr>
      <w:r w:rsidRPr="00063FDC">
        <w:rPr>
          <w:b/>
          <w:color w:val="000000" w:themeColor="text1"/>
          <w:sz w:val="24"/>
          <w:szCs w:val="24"/>
        </w:rPr>
        <w:t>Стандартные активы (без признаков обесценения),</w:t>
      </w:r>
      <w:r w:rsidRPr="00063FDC">
        <w:rPr>
          <w:color w:val="000000" w:themeColor="text1"/>
          <w:sz w:val="24"/>
          <w:szCs w:val="24"/>
        </w:rPr>
        <w:t xml:space="preserve"> а именно:</w:t>
      </w:r>
    </w:p>
    <w:p w14:paraId="1FBF4F6C"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Права требования из договора займа и кредитного договора (в случае если займодавцем по договору выступает Фонд);</w:t>
      </w:r>
    </w:p>
    <w:p w14:paraId="0956B316"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5E210617" w14:textId="77777777" w:rsidR="007558F7" w:rsidRPr="00063FDC" w:rsidRDefault="007558F7" w:rsidP="007558F7">
      <w:pPr>
        <w:spacing w:line="360" w:lineRule="auto"/>
        <w:ind w:firstLine="709"/>
        <w:jc w:val="both"/>
        <w:rPr>
          <w:color w:val="000000" w:themeColor="text1"/>
          <w:sz w:val="24"/>
          <w:szCs w:val="24"/>
        </w:rPr>
      </w:pPr>
      <w:r w:rsidRPr="00063FDC">
        <w:rPr>
          <w:b/>
          <w:color w:val="000000" w:themeColor="text1"/>
          <w:sz w:val="24"/>
          <w:szCs w:val="24"/>
        </w:rPr>
        <w:t>Обесцененные (без наступления дефолта),</w:t>
      </w:r>
      <w:r w:rsidRPr="00063FDC">
        <w:rPr>
          <w:color w:val="000000" w:themeColor="text1"/>
          <w:sz w:val="24"/>
          <w:szCs w:val="24"/>
        </w:rPr>
        <w:t xml:space="preserve"> а именно:</w:t>
      </w:r>
    </w:p>
    <w:p w14:paraId="33F39BEA"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Денежные средства на счетах и во вкладах;</w:t>
      </w:r>
    </w:p>
    <w:p w14:paraId="23B127A4"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14:paraId="5E4A8AEE"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Права требования из кредитных договоров и договоров займа (в случае, если займодавцем по договору выступает Фонд);</w:t>
      </w:r>
    </w:p>
    <w:p w14:paraId="6CC0A9D2"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Дебиторская задолженность</w:t>
      </w:r>
      <w:r w:rsidRPr="00063FDC">
        <w:rPr>
          <w:color w:val="000000" w:themeColor="text1"/>
          <w:sz w:val="24"/>
          <w:szCs w:val="24"/>
          <w:lang w:val="en-US"/>
        </w:rPr>
        <w:t>;</w:t>
      </w:r>
    </w:p>
    <w:p w14:paraId="363FC391"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73E6944" w14:textId="77777777" w:rsidR="007558F7" w:rsidRPr="00063FDC" w:rsidRDefault="007558F7" w:rsidP="007558F7">
      <w:pPr>
        <w:spacing w:line="360" w:lineRule="auto"/>
        <w:ind w:firstLine="709"/>
        <w:jc w:val="both"/>
        <w:rPr>
          <w:color w:val="000000" w:themeColor="text1"/>
          <w:sz w:val="24"/>
          <w:szCs w:val="24"/>
        </w:rPr>
      </w:pPr>
      <w:r w:rsidRPr="00063FDC">
        <w:rPr>
          <w:b/>
          <w:color w:val="000000" w:themeColor="text1"/>
          <w:sz w:val="24"/>
          <w:szCs w:val="24"/>
        </w:rPr>
        <w:t>Активы, находящиеся в дефолте</w:t>
      </w:r>
      <w:r w:rsidRPr="00063FDC">
        <w:rPr>
          <w:color w:val="000000" w:themeColor="text1"/>
          <w:sz w:val="24"/>
          <w:szCs w:val="24"/>
        </w:rPr>
        <w:t>, а именно:</w:t>
      </w:r>
    </w:p>
    <w:p w14:paraId="40593C81"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Все виды активов, находящиеся в дефолте.</w:t>
      </w:r>
    </w:p>
    <w:p w14:paraId="3A7302CC" w14:textId="77777777" w:rsidR="007558F7" w:rsidRPr="00063FDC" w:rsidRDefault="007558F7" w:rsidP="007558F7">
      <w:pPr>
        <w:spacing w:line="360" w:lineRule="auto"/>
        <w:ind w:firstLine="709"/>
        <w:jc w:val="both"/>
        <w:rPr>
          <w:color w:val="000000" w:themeColor="text1"/>
          <w:sz w:val="24"/>
          <w:szCs w:val="24"/>
        </w:rPr>
      </w:pPr>
      <w:r w:rsidRPr="00063FDC" w:rsidDel="00B00538">
        <w:rPr>
          <w:color w:val="000000" w:themeColor="text1"/>
          <w:sz w:val="24"/>
          <w:szCs w:val="24"/>
        </w:rPr>
        <w:t xml:space="preserve"> </w:t>
      </w:r>
      <w:r w:rsidRPr="00063FDC">
        <w:rPr>
          <w:color w:val="000000" w:themeColor="text1"/>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93F0F18" w14:textId="77777777" w:rsidR="007558F7" w:rsidRPr="00063FDC" w:rsidRDefault="007558F7" w:rsidP="007558F7">
      <w:pPr>
        <w:spacing w:line="360" w:lineRule="auto"/>
        <w:jc w:val="both"/>
        <w:rPr>
          <w:b/>
          <w:color w:val="000000" w:themeColor="text1"/>
          <w:sz w:val="24"/>
          <w:szCs w:val="24"/>
        </w:rPr>
      </w:pPr>
      <w:r w:rsidRPr="00063FDC">
        <w:rPr>
          <w:b/>
          <w:color w:val="000000" w:themeColor="text1"/>
          <w:sz w:val="24"/>
          <w:szCs w:val="24"/>
        </w:rPr>
        <w:t>Термины и определения, используемые в настоящем Приложении</w:t>
      </w:r>
    </w:p>
    <w:p w14:paraId="3332F465" w14:textId="77777777" w:rsidR="007558F7" w:rsidRPr="00063FDC" w:rsidRDefault="007558F7" w:rsidP="007558F7">
      <w:pPr>
        <w:spacing w:line="360" w:lineRule="auto"/>
        <w:ind w:firstLine="709"/>
        <w:jc w:val="both"/>
        <w:rPr>
          <w:color w:val="000000" w:themeColor="text1"/>
          <w:sz w:val="24"/>
          <w:szCs w:val="24"/>
        </w:rPr>
      </w:pPr>
      <w:r w:rsidRPr="00063FDC">
        <w:rPr>
          <w:b/>
          <w:color w:val="000000" w:themeColor="text1"/>
          <w:sz w:val="24"/>
          <w:szCs w:val="24"/>
        </w:rPr>
        <w:lastRenderedPageBreak/>
        <w:t>Кредитный риск</w:t>
      </w:r>
      <w:r w:rsidRPr="00063FDC">
        <w:rPr>
          <w:color w:val="000000" w:themeColor="text1"/>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44D69704" w14:textId="77777777" w:rsidR="007558F7" w:rsidRPr="00063FDC" w:rsidRDefault="007558F7" w:rsidP="007558F7">
      <w:pPr>
        <w:spacing w:line="360" w:lineRule="auto"/>
        <w:ind w:firstLine="709"/>
        <w:jc w:val="both"/>
        <w:rPr>
          <w:b/>
          <w:color w:val="000000" w:themeColor="text1"/>
          <w:sz w:val="24"/>
          <w:szCs w:val="24"/>
        </w:rPr>
      </w:pPr>
      <w:r w:rsidRPr="00063FDC">
        <w:rPr>
          <w:b/>
          <w:color w:val="000000" w:themeColor="text1"/>
          <w:sz w:val="24"/>
          <w:szCs w:val="24"/>
        </w:rPr>
        <w:t>Безрисковая ставка:</w:t>
      </w:r>
    </w:p>
    <w:p w14:paraId="776C4380" w14:textId="77777777" w:rsidR="007558F7" w:rsidRPr="00063FDC" w:rsidRDefault="007558F7" w:rsidP="00C8239C">
      <w:pPr>
        <w:pStyle w:val="a8"/>
        <w:numPr>
          <w:ilvl w:val="0"/>
          <w:numId w:val="28"/>
        </w:numPr>
        <w:tabs>
          <w:tab w:val="left" w:pos="993"/>
        </w:tabs>
        <w:suppressAutoHyphens w:val="0"/>
        <w:autoSpaceDE/>
        <w:spacing w:line="360" w:lineRule="auto"/>
        <w:ind w:left="0" w:firstLine="709"/>
        <w:jc w:val="both"/>
        <w:rPr>
          <w:color w:val="000000" w:themeColor="text1"/>
          <w:sz w:val="24"/>
          <w:szCs w:val="24"/>
          <w:u w:val="single"/>
        </w:rPr>
      </w:pPr>
      <w:r w:rsidRPr="00063FDC">
        <w:rPr>
          <w:color w:val="000000" w:themeColor="text1"/>
          <w:sz w:val="24"/>
          <w:szCs w:val="24"/>
          <w:u w:val="single"/>
        </w:rPr>
        <w:t xml:space="preserve">В российских рублях: </w:t>
      </w:r>
    </w:p>
    <w:p w14:paraId="0F66778B"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 xml:space="preserve">Для задолженности со сроком до погашения, не превышающим 1 календарный день – ставка </w:t>
      </w:r>
      <w:r w:rsidRPr="00063FDC">
        <w:rPr>
          <w:color w:val="000000" w:themeColor="text1"/>
          <w:sz w:val="24"/>
          <w:szCs w:val="24"/>
          <w:lang w:val="en-US"/>
        </w:rPr>
        <w:t>Mosprime</w:t>
      </w:r>
      <w:r w:rsidRPr="00063FDC">
        <w:rPr>
          <w:rStyle w:val="afa"/>
          <w:color w:val="000000" w:themeColor="text1"/>
          <w:sz w:val="24"/>
          <w:szCs w:val="24"/>
          <w:lang w:val="en-US"/>
        </w:rPr>
        <w:footnoteReference w:id="3"/>
      </w:r>
      <w:r w:rsidRPr="00063FDC">
        <w:rPr>
          <w:color w:val="000000" w:themeColor="text1"/>
          <w:sz w:val="24"/>
          <w:szCs w:val="24"/>
        </w:rPr>
        <w:t>;</w:t>
      </w:r>
    </w:p>
    <w:p w14:paraId="6904D4A7"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Ставка, определяемая из G-кривой (кривой бескупонной доходности Московской биржи</w:t>
      </w:r>
      <w:r w:rsidRPr="00063FDC">
        <w:rPr>
          <w:rStyle w:val="afa"/>
          <w:color w:val="000000" w:themeColor="text1"/>
          <w:sz w:val="24"/>
          <w:szCs w:val="24"/>
        </w:rPr>
        <w:footnoteReference w:id="4"/>
      </w:r>
      <w:r w:rsidRPr="00063FDC">
        <w:rPr>
          <w:color w:val="000000" w:themeColor="text1"/>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795EFD9B" w14:textId="77777777" w:rsidR="007558F7" w:rsidRPr="00063FDC" w:rsidRDefault="007558F7" w:rsidP="007558F7">
      <w:pPr>
        <w:pStyle w:val="a8"/>
        <w:spacing w:line="360" w:lineRule="auto"/>
        <w:ind w:left="0" w:firstLine="709"/>
        <w:rPr>
          <w:color w:val="000000" w:themeColor="text1"/>
          <w:sz w:val="24"/>
          <w:szCs w:val="24"/>
        </w:rPr>
      </w:pPr>
      <w:r w:rsidRPr="00063FDC">
        <w:rPr>
          <w:color w:val="000000" w:themeColor="text1"/>
          <w:sz w:val="24"/>
          <w:szCs w:val="24"/>
        </w:rPr>
        <w:t>Для целей расчета безрисковой ставки, используются следующие округления:</w:t>
      </w:r>
    </w:p>
    <w:p w14:paraId="4C341593" w14:textId="77777777" w:rsidR="007558F7" w:rsidRPr="00063FDC" w:rsidRDefault="007558F7" w:rsidP="007558F7">
      <w:pPr>
        <w:pStyle w:val="a8"/>
        <w:spacing w:line="360" w:lineRule="auto"/>
        <w:ind w:left="0" w:firstLine="709"/>
        <w:rPr>
          <w:color w:val="000000" w:themeColor="text1"/>
          <w:sz w:val="24"/>
          <w:szCs w:val="24"/>
        </w:rPr>
      </w:pPr>
      <w:r w:rsidRPr="00063FDC">
        <w:rPr>
          <w:color w:val="000000" w:themeColor="text1"/>
          <w:sz w:val="24"/>
          <w:szCs w:val="24"/>
        </w:rPr>
        <w:t>Значение срока ставки определяется до 4 знаков после запятой;</w:t>
      </w:r>
    </w:p>
    <w:p w14:paraId="052C8265" w14:textId="77777777" w:rsidR="007558F7" w:rsidRPr="00063FDC" w:rsidRDefault="007558F7" w:rsidP="007558F7">
      <w:pPr>
        <w:pStyle w:val="a8"/>
        <w:spacing w:line="360" w:lineRule="auto"/>
        <w:ind w:left="0" w:firstLine="709"/>
        <w:rPr>
          <w:color w:val="000000" w:themeColor="text1"/>
          <w:sz w:val="24"/>
          <w:szCs w:val="24"/>
        </w:rPr>
      </w:pPr>
      <w:r w:rsidRPr="00063FDC">
        <w:rPr>
          <w:color w:val="000000" w:themeColor="text1"/>
          <w:sz w:val="24"/>
          <w:szCs w:val="24"/>
        </w:rPr>
        <w:t>Итоговое значение ставки определяется до 2 знаков после запятой.</w:t>
      </w:r>
    </w:p>
    <w:p w14:paraId="179315F0" w14:textId="77777777" w:rsidR="007558F7" w:rsidRPr="00063FDC" w:rsidRDefault="007558F7" w:rsidP="00C8239C">
      <w:pPr>
        <w:pStyle w:val="a8"/>
        <w:numPr>
          <w:ilvl w:val="0"/>
          <w:numId w:val="28"/>
        </w:numPr>
        <w:tabs>
          <w:tab w:val="left" w:pos="993"/>
        </w:tabs>
        <w:suppressAutoHyphens w:val="0"/>
        <w:autoSpaceDE/>
        <w:spacing w:line="360" w:lineRule="auto"/>
        <w:ind w:left="0" w:firstLine="709"/>
        <w:jc w:val="both"/>
        <w:rPr>
          <w:color w:val="000000" w:themeColor="text1"/>
          <w:sz w:val="24"/>
          <w:szCs w:val="24"/>
          <w:u w:val="single"/>
        </w:rPr>
      </w:pPr>
      <w:r w:rsidRPr="00063FDC">
        <w:rPr>
          <w:color w:val="000000" w:themeColor="text1"/>
          <w:sz w:val="24"/>
          <w:szCs w:val="24"/>
          <w:u w:val="single"/>
        </w:rPr>
        <w:t xml:space="preserve">В американских долларах:  </w:t>
      </w:r>
    </w:p>
    <w:p w14:paraId="00BD6957"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задолженности со сроком до погашения, не превышающим 1 календарный день – ставка SOFR</w:t>
      </w:r>
      <w:r w:rsidRPr="00063FDC">
        <w:rPr>
          <w:rStyle w:val="afa"/>
          <w:color w:val="000000" w:themeColor="text1"/>
          <w:sz w:val="24"/>
          <w:szCs w:val="24"/>
        </w:rPr>
        <w:footnoteReference w:id="5"/>
      </w:r>
      <w:r w:rsidRPr="00063FDC">
        <w:rPr>
          <w:color w:val="000000" w:themeColor="text1"/>
          <w:sz w:val="24"/>
          <w:szCs w:val="24"/>
        </w:rPr>
        <w:t>;</w:t>
      </w:r>
    </w:p>
    <w:p w14:paraId="7D7ED737"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063FDC">
        <w:rPr>
          <w:rStyle w:val="afa"/>
          <w:color w:val="000000" w:themeColor="text1"/>
          <w:sz w:val="24"/>
          <w:szCs w:val="24"/>
        </w:rPr>
        <w:footnoteReference w:id="6"/>
      </w:r>
      <w:r w:rsidRPr="00063FDC">
        <w:rPr>
          <w:color w:val="000000" w:themeColor="text1"/>
          <w:sz w:val="24"/>
          <w:szCs w:val="24"/>
        </w:rPr>
        <w:t xml:space="preserve"> на срок 1 месяц.</w:t>
      </w:r>
    </w:p>
    <w:p w14:paraId="0613440F"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2C26A1D5" w14:textId="77777777" w:rsidR="007558F7" w:rsidRPr="00063FDC" w:rsidRDefault="007558F7" w:rsidP="00C8239C">
      <w:pPr>
        <w:pStyle w:val="a8"/>
        <w:numPr>
          <w:ilvl w:val="0"/>
          <w:numId w:val="28"/>
        </w:numPr>
        <w:tabs>
          <w:tab w:val="left" w:pos="993"/>
        </w:tabs>
        <w:suppressAutoHyphens w:val="0"/>
        <w:autoSpaceDE/>
        <w:spacing w:line="360" w:lineRule="auto"/>
        <w:ind w:left="0" w:firstLine="709"/>
        <w:jc w:val="both"/>
        <w:rPr>
          <w:color w:val="000000" w:themeColor="text1"/>
          <w:sz w:val="24"/>
          <w:szCs w:val="24"/>
          <w:u w:val="single"/>
        </w:rPr>
      </w:pPr>
      <w:r w:rsidRPr="00063FDC">
        <w:rPr>
          <w:color w:val="000000" w:themeColor="text1"/>
          <w:sz w:val="24"/>
          <w:szCs w:val="24"/>
          <w:u w:val="single"/>
        </w:rPr>
        <w:t>В евро:</w:t>
      </w:r>
    </w:p>
    <w:p w14:paraId="611B2C90"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задолженности со сроком до погашения, не превышающим 1 календарный день – ставка ESTR</w:t>
      </w:r>
      <w:r w:rsidRPr="00063FDC">
        <w:rPr>
          <w:rStyle w:val="afa"/>
          <w:color w:val="000000" w:themeColor="text1"/>
          <w:sz w:val="24"/>
          <w:szCs w:val="24"/>
        </w:rPr>
        <w:footnoteReference w:id="7"/>
      </w:r>
      <w:r w:rsidRPr="00063FDC">
        <w:rPr>
          <w:color w:val="000000" w:themeColor="text1"/>
          <w:sz w:val="24"/>
          <w:szCs w:val="24"/>
        </w:rPr>
        <w:t xml:space="preserve">; </w:t>
      </w:r>
    </w:p>
    <w:p w14:paraId="6A897563"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063FDC">
        <w:rPr>
          <w:rStyle w:val="afa"/>
          <w:color w:val="000000" w:themeColor="text1"/>
          <w:sz w:val="24"/>
          <w:szCs w:val="24"/>
        </w:rPr>
        <w:footnoteReference w:id="8"/>
      </w:r>
      <w:r w:rsidRPr="00063FDC">
        <w:rPr>
          <w:color w:val="000000" w:themeColor="text1"/>
          <w:sz w:val="24"/>
          <w:szCs w:val="24"/>
        </w:rPr>
        <w:t xml:space="preserve"> на срок 3 месяца.</w:t>
      </w:r>
    </w:p>
    <w:p w14:paraId="36695871"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lastRenderedPageBreak/>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0272BC19" w14:textId="77777777" w:rsidR="007558F7" w:rsidRPr="00063FDC" w:rsidRDefault="007558F7" w:rsidP="00C8239C">
      <w:pPr>
        <w:pStyle w:val="a8"/>
        <w:numPr>
          <w:ilvl w:val="0"/>
          <w:numId w:val="28"/>
        </w:numPr>
        <w:suppressAutoHyphens w:val="0"/>
        <w:autoSpaceDE/>
        <w:spacing w:line="360" w:lineRule="exact"/>
        <w:jc w:val="both"/>
        <w:rPr>
          <w:color w:val="000000" w:themeColor="text1"/>
          <w:sz w:val="24"/>
          <w:szCs w:val="24"/>
        </w:rPr>
      </w:pPr>
      <w:r w:rsidRPr="00063FDC">
        <w:rPr>
          <w:color w:val="000000" w:themeColor="text1"/>
          <w:sz w:val="24"/>
          <w:szCs w:val="24"/>
        </w:rPr>
        <w:t>в прочих валютах:</w:t>
      </w:r>
    </w:p>
    <w:p w14:paraId="06A6C4C8" w14:textId="77777777" w:rsidR="007558F7" w:rsidRPr="00063FDC" w:rsidRDefault="007558F7" w:rsidP="007558F7">
      <w:pPr>
        <w:pStyle w:val="a8"/>
        <w:suppressAutoHyphens w:val="0"/>
        <w:autoSpaceDE/>
        <w:spacing w:line="360" w:lineRule="exact"/>
        <w:ind w:left="1222"/>
        <w:jc w:val="both"/>
        <w:rPr>
          <w:color w:val="000000" w:themeColor="text1"/>
          <w:sz w:val="24"/>
          <w:szCs w:val="24"/>
        </w:rPr>
      </w:pPr>
      <w:r w:rsidRPr="00063FDC">
        <w:rPr>
          <w:color w:val="000000" w:themeColor="text1"/>
          <w:sz w:val="24"/>
          <w:szCs w:val="24"/>
        </w:rPr>
        <w:t xml:space="preserve"> – как безрисковая ставка в соответствующей валюте. </w:t>
      </w:r>
    </w:p>
    <w:p w14:paraId="61F52A11" w14:textId="5F0DEA26" w:rsidR="007558F7" w:rsidRPr="00063FDC" w:rsidRDefault="007558F7" w:rsidP="007558F7">
      <w:pPr>
        <w:spacing w:line="360" w:lineRule="auto"/>
        <w:jc w:val="both"/>
        <w:rPr>
          <w:color w:val="000000" w:themeColor="text1"/>
          <w:sz w:val="24"/>
          <w:szCs w:val="24"/>
        </w:rPr>
      </w:pPr>
    </w:p>
    <w:p w14:paraId="155BC983" w14:textId="77777777" w:rsidR="007558F7" w:rsidRPr="00063FDC" w:rsidRDefault="007558F7" w:rsidP="007558F7">
      <w:pPr>
        <w:pStyle w:val="a8"/>
        <w:spacing w:line="360" w:lineRule="auto"/>
        <w:ind w:left="0" w:firstLine="709"/>
        <w:rPr>
          <w:b/>
          <w:color w:val="000000" w:themeColor="text1"/>
          <w:sz w:val="24"/>
          <w:szCs w:val="24"/>
        </w:rPr>
      </w:pPr>
      <w:r w:rsidRPr="00063FDC">
        <w:rPr>
          <w:b/>
          <w:color w:val="000000" w:themeColor="text1"/>
          <w:sz w:val="24"/>
          <w:szCs w:val="24"/>
        </w:rPr>
        <w:t>Формула 1. Формула линейной интерполяции</w:t>
      </w:r>
    </w:p>
    <w:p w14:paraId="7D4E5950" w14:textId="77777777" w:rsidR="007558F7" w:rsidRPr="00063FDC" w:rsidRDefault="007558F7" w:rsidP="007558F7">
      <w:pPr>
        <w:pStyle w:val="a8"/>
        <w:spacing w:line="360" w:lineRule="auto"/>
        <w:ind w:left="0" w:firstLine="709"/>
        <w:rPr>
          <w:b/>
          <w:color w:val="000000" w:themeColor="text1"/>
          <w:sz w:val="24"/>
          <w:szCs w:val="24"/>
        </w:rPr>
      </w:pPr>
    </w:p>
    <w:p w14:paraId="41C55124" w14:textId="77777777" w:rsidR="007558F7" w:rsidRPr="00063FDC" w:rsidRDefault="008F3863" w:rsidP="007558F7">
      <w:pPr>
        <w:pStyle w:val="a8"/>
        <w:spacing w:line="360" w:lineRule="auto"/>
        <w:ind w:left="0" w:firstLine="709"/>
        <w:rPr>
          <w:b/>
          <w:i/>
          <w:color w:val="000000" w:themeColor="text1"/>
          <w:sz w:val="24"/>
          <w:szCs w:val="24"/>
        </w:rPr>
      </w:pPr>
      <m:oMathPara>
        <m:oMath>
          <m:d>
            <m:dPr>
              <m:begChr m:val="{"/>
              <m:endChr m:val=""/>
              <m:ctrlPr>
                <w:rPr>
                  <w:rFonts w:ascii="Cambria Math" w:hAnsi="Cambria Math"/>
                  <w:b/>
                  <w:i/>
                  <w:color w:val="000000" w:themeColor="text1"/>
                  <w:sz w:val="24"/>
                  <w:szCs w:val="24"/>
                </w:rPr>
              </m:ctrlPr>
            </m:dPr>
            <m:e>
              <m:eqArr>
                <m:eqArrPr>
                  <m:ctrlPr>
                    <w:rPr>
                      <w:rFonts w:ascii="Cambria Math" w:hAnsi="Cambria Math"/>
                      <w:b/>
                      <w:i/>
                      <w:color w:val="000000" w:themeColor="text1"/>
                      <w:sz w:val="24"/>
                      <w:szCs w:val="24"/>
                    </w:rPr>
                  </m:ctrlPr>
                </m:eqArrPr>
                <m:e>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RK</m:t>
                      </m:r>
                    </m:e>
                    <m:sub>
                      <m:r>
                        <m:rPr>
                          <m:sty m:val="bi"/>
                        </m:rPr>
                        <w:rPr>
                          <w:rFonts w:ascii="Cambria Math" w:hAnsi="Cambria Math"/>
                          <w:color w:val="000000" w:themeColor="text1"/>
                          <w:sz w:val="24"/>
                          <w:szCs w:val="24"/>
                          <w:lang w:val="en-US"/>
                        </w:rPr>
                        <m:t>Dmin</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r>
                    <m:rPr>
                      <m:sty m:val="bi"/>
                    </m:rPr>
                    <w:rPr>
                      <w:rFonts w:ascii="Cambria Math" w:hAnsi="Cambria Math"/>
                      <w:color w:val="000000" w:themeColor="text1"/>
                      <w:sz w:val="24"/>
                      <w:szCs w:val="24"/>
                    </w:rPr>
                    <m:t>+</m:t>
                  </m:r>
                  <m:f>
                    <m:fPr>
                      <m:ctrlPr>
                        <w:rPr>
                          <w:rFonts w:ascii="Cambria Math" w:hAnsi="Cambria Math"/>
                          <w:b/>
                          <w:i/>
                          <w:color w:val="000000" w:themeColor="text1"/>
                          <w:sz w:val="24"/>
                          <w:szCs w:val="24"/>
                        </w:rPr>
                      </m:ctrlPr>
                    </m:fPr>
                    <m:num>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num>
                    <m:den>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den>
                  </m:f>
                  <m:r>
                    <m:rPr>
                      <m:sty m:val="bi"/>
                    </m:rPr>
                    <w:rPr>
                      <w:rFonts w:ascii="Cambria Math" w:hAnsi="Cambria Math"/>
                      <w:color w:val="000000" w:themeColor="text1"/>
                      <w:sz w:val="24"/>
                      <w:szCs w:val="24"/>
                    </w:rPr>
                    <m:t>×</m:t>
                  </m:r>
                  <m:d>
                    <m:dPr>
                      <m:ctrlPr>
                        <w:rPr>
                          <w:rFonts w:ascii="Cambria Math" w:hAnsi="Cambria Math"/>
                          <w:b/>
                          <w:i/>
                          <w:color w:val="000000" w:themeColor="text1"/>
                          <w:sz w:val="24"/>
                          <w:szCs w:val="24"/>
                        </w:rPr>
                      </m:ctrlPr>
                    </m:dPr>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V+1</m:t>
                          </m:r>
                        </m:sub>
                      </m:sSub>
                      <m:r>
                        <m:rPr>
                          <m:sty m:val="bi"/>
                        </m:rPr>
                        <w:rPr>
                          <w:rFonts w:ascii="Cambria Math" w:hAnsi="Cambria Math"/>
                          <w:color w:val="000000" w:themeColor="text1"/>
                          <w:sz w:val="24"/>
                          <w:szCs w:val="24"/>
                        </w:rPr>
                        <m:t xml:space="preserve">-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e>
                  </m:d>
                  <m:r>
                    <m:rPr>
                      <m:sty m:val="bi"/>
                    </m:rPr>
                    <w:rPr>
                      <w:rFonts w:ascii="Cambria Math" w:hAnsi="Cambria Math"/>
                      <w:color w:val="000000" w:themeColor="text1"/>
                      <w:sz w:val="24"/>
                      <w:szCs w:val="24"/>
                    </w:rPr>
                    <m:t xml:space="preserve"> ,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max</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Dmax</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max</m:t>
                      </m:r>
                    </m:sub>
                  </m:sSub>
                </m:e>
              </m:eqArr>
            </m:e>
          </m:d>
        </m:oMath>
      </m:oMathPara>
    </w:p>
    <w:p w14:paraId="49C6AE51" w14:textId="77777777" w:rsidR="007558F7" w:rsidRPr="00063FDC" w:rsidRDefault="007558F7" w:rsidP="007558F7">
      <w:pPr>
        <w:spacing w:line="360" w:lineRule="auto"/>
        <w:jc w:val="both"/>
        <w:rPr>
          <w:color w:val="000000" w:themeColor="text1"/>
          <w:sz w:val="24"/>
          <w:szCs w:val="24"/>
        </w:rPr>
      </w:pPr>
      <w:r w:rsidRPr="00063FDC">
        <w:rPr>
          <w:color w:val="000000" w:themeColor="text1"/>
          <w:sz w:val="24"/>
          <w:szCs w:val="24"/>
        </w:rPr>
        <w:t>где:</w:t>
      </w:r>
    </w:p>
    <w:p w14:paraId="661A23E7"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rPr>
        <w:t>D</w:t>
      </w:r>
      <w:r w:rsidRPr="00063FDC">
        <w:rPr>
          <w:b/>
          <w:color w:val="000000" w:themeColor="text1"/>
          <w:sz w:val="24"/>
          <w:szCs w:val="24"/>
          <w:vertAlign w:val="subscript"/>
        </w:rPr>
        <w:t>m</w:t>
      </w:r>
      <w:r w:rsidRPr="00063FDC">
        <w:rPr>
          <w:color w:val="000000" w:themeColor="text1"/>
          <w:sz w:val="24"/>
          <w:szCs w:val="24"/>
        </w:rPr>
        <w:t xml:space="preserve"> - срок до погашения инструмента m в годах;</w:t>
      </w:r>
    </w:p>
    <w:p w14:paraId="13E043E4"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rPr>
        <w:t>D</w:t>
      </w:r>
      <w:r w:rsidRPr="00063FDC">
        <w:rPr>
          <w:b/>
          <w:color w:val="000000" w:themeColor="text1"/>
          <w:sz w:val="24"/>
          <w:szCs w:val="24"/>
          <w:vertAlign w:val="subscript"/>
        </w:rPr>
        <w:t>min</w:t>
      </w:r>
      <w:r w:rsidRPr="00063FDC">
        <w:rPr>
          <w:b/>
          <w:color w:val="000000" w:themeColor="text1"/>
          <w:sz w:val="24"/>
          <w:szCs w:val="24"/>
        </w:rPr>
        <w:t>, D</w:t>
      </w:r>
      <w:r w:rsidRPr="00063FDC">
        <w:rPr>
          <w:b/>
          <w:color w:val="000000" w:themeColor="text1"/>
          <w:sz w:val="24"/>
          <w:szCs w:val="24"/>
          <w:vertAlign w:val="subscript"/>
        </w:rPr>
        <w:t>max</w:t>
      </w:r>
      <w:r w:rsidRPr="00063FDC">
        <w:rPr>
          <w:color w:val="000000" w:themeColor="text1"/>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1D9935AE"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rPr>
        <w:t>V</w:t>
      </w:r>
      <w:r w:rsidRPr="00063FDC">
        <w:rPr>
          <w:b/>
          <w:color w:val="000000" w:themeColor="text1"/>
          <w:sz w:val="24"/>
          <w:szCs w:val="24"/>
          <w:vertAlign w:val="subscript"/>
        </w:rPr>
        <w:t>+1</w:t>
      </w:r>
      <w:r w:rsidRPr="00063FDC">
        <w:rPr>
          <w:b/>
          <w:color w:val="000000" w:themeColor="text1"/>
          <w:sz w:val="24"/>
          <w:szCs w:val="24"/>
        </w:rPr>
        <w:t>, V</w:t>
      </w:r>
      <w:r w:rsidRPr="00063FDC">
        <w:rPr>
          <w:b/>
          <w:color w:val="000000" w:themeColor="text1"/>
          <w:sz w:val="24"/>
          <w:szCs w:val="24"/>
          <w:vertAlign w:val="subscript"/>
        </w:rPr>
        <w:t>-1</w:t>
      </w:r>
      <w:r w:rsidRPr="00063FDC">
        <w:rPr>
          <w:color w:val="000000" w:themeColor="text1"/>
          <w:sz w:val="24"/>
          <w:szCs w:val="24"/>
        </w:rPr>
        <w:t xml:space="preserve"> – наиболее близкий к </w:t>
      </w:r>
      <w:r w:rsidRPr="00063FDC">
        <w:rPr>
          <w:color w:val="000000" w:themeColor="text1"/>
          <w:sz w:val="24"/>
          <w:szCs w:val="24"/>
          <w:lang w:val="en-US"/>
        </w:rPr>
        <w:t>D</w:t>
      </w:r>
      <w:r w:rsidRPr="00063FDC">
        <w:rPr>
          <w:color w:val="000000" w:themeColor="text1"/>
          <w:sz w:val="24"/>
          <w:szCs w:val="24"/>
          <w:vertAlign w:val="subscript"/>
          <w:lang w:val="en-US"/>
        </w:rPr>
        <w:t>m</w:t>
      </w:r>
      <w:r w:rsidRPr="00063FDC">
        <w:rPr>
          <w:color w:val="000000" w:themeColor="text1"/>
          <w:sz w:val="24"/>
          <w:szCs w:val="24"/>
        </w:rPr>
        <w:t xml:space="preserve"> срок, на который известно значение кривой бескупонной доходности, не превышающий (превышающий) D</w:t>
      </w:r>
      <w:r w:rsidRPr="00063FDC">
        <w:rPr>
          <w:color w:val="000000" w:themeColor="text1"/>
          <w:sz w:val="24"/>
          <w:szCs w:val="24"/>
          <w:vertAlign w:val="subscript"/>
        </w:rPr>
        <w:t>m</w:t>
      </w:r>
      <w:r w:rsidRPr="00063FDC">
        <w:rPr>
          <w:color w:val="000000" w:themeColor="text1"/>
          <w:sz w:val="24"/>
          <w:szCs w:val="24"/>
        </w:rPr>
        <w:t>, в годах (определяется с точностью до 4 знаков после запятой);</w:t>
      </w:r>
    </w:p>
    <w:p w14:paraId="19AD225D" w14:textId="77777777" w:rsidR="007558F7" w:rsidRPr="00063FDC" w:rsidRDefault="007558F7" w:rsidP="007558F7">
      <w:pPr>
        <w:spacing w:line="360" w:lineRule="auto"/>
        <w:jc w:val="both"/>
        <w:rPr>
          <w:color w:val="000000" w:themeColor="text1"/>
          <w:sz w:val="24"/>
          <w:szCs w:val="24"/>
          <w:vertAlign w:val="subscript"/>
        </w:rPr>
      </w:pPr>
      <w:r w:rsidRPr="00063FDC">
        <w:rPr>
          <w:b/>
          <w:color w:val="000000" w:themeColor="text1"/>
          <w:sz w:val="24"/>
          <w:szCs w:val="24"/>
        </w:rPr>
        <w:t>RK(</w:t>
      </w:r>
      <w:r w:rsidRPr="00063FDC">
        <w:rPr>
          <w:b/>
          <w:color w:val="000000" w:themeColor="text1"/>
          <w:sz w:val="24"/>
          <w:szCs w:val="24"/>
          <w:lang w:val="en-US"/>
        </w:rPr>
        <w:t>T</w:t>
      </w:r>
      <w:r w:rsidRPr="00063FDC">
        <w:rPr>
          <w:b/>
          <w:color w:val="000000" w:themeColor="text1"/>
          <w:sz w:val="24"/>
          <w:szCs w:val="24"/>
        </w:rPr>
        <w:t xml:space="preserve">) </w:t>
      </w:r>
      <w:r w:rsidRPr="00063FDC">
        <w:rPr>
          <w:color w:val="000000" w:themeColor="text1"/>
          <w:sz w:val="24"/>
          <w:szCs w:val="24"/>
        </w:rPr>
        <w:t xml:space="preserve">– уровень процентных ставок для срока </w:t>
      </w:r>
      <w:r w:rsidRPr="00063FDC">
        <w:rPr>
          <w:color w:val="000000" w:themeColor="text1"/>
          <w:sz w:val="24"/>
          <w:szCs w:val="24"/>
          <w:lang w:val="en-US"/>
        </w:rPr>
        <w:t>T</w:t>
      </w:r>
      <w:r w:rsidRPr="00063FDC">
        <w:rPr>
          <w:color w:val="000000" w:themeColor="text1"/>
          <w:sz w:val="24"/>
          <w:szCs w:val="24"/>
        </w:rPr>
        <w:t xml:space="preserve">, где </w:t>
      </w:r>
      <w:r w:rsidRPr="00063FDC">
        <w:rPr>
          <w:color w:val="000000" w:themeColor="text1"/>
          <w:sz w:val="24"/>
          <w:szCs w:val="24"/>
          <w:lang w:val="en-US"/>
        </w:rPr>
        <w:t>T</w:t>
      </w:r>
      <w:r w:rsidRPr="00063FDC">
        <w:rPr>
          <w:color w:val="000000" w:themeColor="text1"/>
          <w:sz w:val="24"/>
          <w:szCs w:val="24"/>
        </w:rPr>
        <w:t xml:space="preserve"> может принимать значения </w:t>
      </w:r>
      <w:r w:rsidRPr="00063FDC">
        <w:rPr>
          <w:color w:val="000000" w:themeColor="text1"/>
          <w:sz w:val="24"/>
          <w:szCs w:val="24"/>
          <w:lang w:val="en-US"/>
        </w:rPr>
        <w:t>V</w:t>
      </w:r>
      <w:r w:rsidRPr="00063FDC">
        <w:rPr>
          <w:color w:val="000000" w:themeColor="text1"/>
          <w:sz w:val="24"/>
          <w:szCs w:val="24"/>
        </w:rPr>
        <w:t xml:space="preserve">-1, </w:t>
      </w:r>
      <w:r w:rsidRPr="00063FDC">
        <w:rPr>
          <w:color w:val="000000" w:themeColor="text1"/>
          <w:sz w:val="24"/>
          <w:szCs w:val="24"/>
          <w:lang w:val="en-US"/>
        </w:rPr>
        <w:t>V</w:t>
      </w:r>
      <w:r w:rsidRPr="00063FDC">
        <w:rPr>
          <w:color w:val="000000" w:themeColor="text1"/>
          <w:sz w:val="24"/>
          <w:szCs w:val="24"/>
        </w:rPr>
        <w:t xml:space="preserve">+1, </w:t>
      </w:r>
      <w:r w:rsidRPr="00063FDC">
        <w:rPr>
          <w:color w:val="000000" w:themeColor="text1"/>
          <w:sz w:val="24"/>
          <w:szCs w:val="24"/>
          <w:lang w:val="en-US"/>
        </w:rPr>
        <w:t>Dmin</w:t>
      </w:r>
      <w:r w:rsidRPr="00063FDC">
        <w:rPr>
          <w:color w:val="000000" w:themeColor="text1"/>
          <w:sz w:val="24"/>
          <w:szCs w:val="24"/>
        </w:rPr>
        <w:t xml:space="preserve">, </w:t>
      </w:r>
      <w:r w:rsidRPr="00063FDC">
        <w:rPr>
          <w:color w:val="000000" w:themeColor="text1"/>
          <w:sz w:val="24"/>
          <w:szCs w:val="24"/>
          <w:lang w:val="en-US"/>
        </w:rPr>
        <w:t>Dmax</w:t>
      </w:r>
      <w:r w:rsidRPr="00063FDC">
        <w:rPr>
          <w:color w:val="000000" w:themeColor="text1"/>
          <w:sz w:val="24"/>
          <w:szCs w:val="24"/>
        </w:rPr>
        <w:t>.</w:t>
      </w:r>
    </w:p>
    <w:p w14:paraId="220C0E92"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rPr>
        <w:t>PD (вероятность дефолта) по активу</w:t>
      </w:r>
      <w:r w:rsidRPr="00063FDC">
        <w:rPr>
          <w:color w:val="000000" w:themeColor="text1"/>
          <w:sz w:val="24"/>
          <w:szCs w:val="24"/>
        </w:rPr>
        <w:t xml:space="preserve"> – оценка вероятности наступления события дефолта. Порядок определения </w:t>
      </w:r>
      <w:r w:rsidRPr="00063FDC">
        <w:rPr>
          <w:color w:val="000000" w:themeColor="text1"/>
          <w:sz w:val="24"/>
          <w:szCs w:val="24"/>
          <w:lang w:val="en-US"/>
        </w:rPr>
        <w:t>PD</w:t>
      </w:r>
      <w:r w:rsidRPr="00063FDC">
        <w:rPr>
          <w:color w:val="000000" w:themeColor="text1"/>
          <w:sz w:val="24"/>
          <w:szCs w:val="24"/>
        </w:rPr>
        <w:t xml:space="preserve"> установлен в разделе 4 настоящего Приложения.</w:t>
      </w:r>
    </w:p>
    <w:p w14:paraId="4397C723"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rPr>
        <w:t>LGD (loss given default)</w:t>
      </w:r>
      <w:r w:rsidRPr="00063FDC">
        <w:rPr>
          <w:color w:val="000000" w:themeColor="text1"/>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063FDC">
        <w:rPr>
          <w:color w:val="000000" w:themeColor="text1"/>
          <w:sz w:val="24"/>
          <w:szCs w:val="24"/>
          <w:lang w:val="en-US"/>
        </w:rPr>
        <w:t>LGD</w:t>
      </w:r>
      <w:r w:rsidRPr="00063FDC">
        <w:rPr>
          <w:color w:val="000000" w:themeColor="text1"/>
          <w:sz w:val="24"/>
          <w:szCs w:val="24"/>
        </w:rPr>
        <w:t xml:space="preserve"> установлен в разделе 5 настоящего Приложения.</w:t>
      </w:r>
    </w:p>
    <w:p w14:paraId="30BF6A39"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lang w:val="en-US"/>
        </w:rPr>
        <w:t>CoR</w:t>
      </w:r>
      <w:r w:rsidRPr="00063FDC">
        <w:rPr>
          <w:b/>
          <w:color w:val="000000" w:themeColor="text1"/>
          <w:sz w:val="24"/>
          <w:szCs w:val="24"/>
        </w:rPr>
        <w:t xml:space="preserve"> (</w:t>
      </w:r>
      <w:r w:rsidRPr="00063FDC">
        <w:rPr>
          <w:b/>
          <w:color w:val="000000" w:themeColor="text1"/>
          <w:sz w:val="24"/>
          <w:szCs w:val="24"/>
          <w:lang w:val="en-US"/>
        </w:rPr>
        <w:t>Cost</w:t>
      </w:r>
      <w:r w:rsidRPr="00063FDC">
        <w:rPr>
          <w:b/>
          <w:color w:val="000000" w:themeColor="text1"/>
          <w:sz w:val="24"/>
          <w:szCs w:val="24"/>
        </w:rPr>
        <w:t xml:space="preserve"> </w:t>
      </w:r>
      <w:r w:rsidRPr="00063FDC">
        <w:rPr>
          <w:b/>
          <w:color w:val="000000" w:themeColor="text1"/>
          <w:sz w:val="24"/>
          <w:szCs w:val="24"/>
          <w:lang w:val="en-US"/>
        </w:rPr>
        <w:t>of</w:t>
      </w:r>
      <w:r w:rsidRPr="00063FDC">
        <w:rPr>
          <w:b/>
          <w:color w:val="000000" w:themeColor="text1"/>
          <w:sz w:val="24"/>
          <w:szCs w:val="24"/>
        </w:rPr>
        <w:t xml:space="preserve"> </w:t>
      </w:r>
      <w:r w:rsidRPr="00063FDC">
        <w:rPr>
          <w:b/>
          <w:color w:val="000000" w:themeColor="text1"/>
          <w:sz w:val="24"/>
          <w:szCs w:val="24"/>
          <w:lang w:val="en-US"/>
        </w:rPr>
        <w:t>Risk</w:t>
      </w:r>
      <w:r w:rsidRPr="00063FDC">
        <w:rPr>
          <w:b/>
          <w:color w:val="000000" w:themeColor="text1"/>
          <w:sz w:val="24"/>
          <w:szCs w:val="24"/>
        </w:rPr>
        <w:t>, стоимость риска)</w:t>
      </w:r>
      <w:r w:rsidRPr="00063FDC">
        <w:rPr>
          <w:color w:val="000000" w:themeColor="text1"/>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3A5AE4C0" w14:textId="77777777" w:rsidR="007558F7" w:rsidRPr="00063FDC" w:rsidRDefault="007558F7" w:rsidP="007558F7">
      <w:pPr>
        <w:autoSpaceDN w:val="0"/>
        <w:spacing w:line="360" w:lineRule="auto"/>
        <w:ind w:firstLine="709"/>
        <w:jc w:val="both"/>
        <w:rPr>
          <w:color w:val="000000" w:themeColor="text1"/>
          <w:sz w:val="24"/>
          <w:szCs w:val="24"/>
        </w:rPr>
      </w:pPr>
      <w:r w:rsidRPr="00063FDC">
        <w:rPr>
          <w:b/>
          <w:bCs/>
          <w:iCs/>
          <w:color w:val="000000" w:themeColor="text1"/>
          <w:sz w:val="24"/>
          <w:szCs w:val="24"/>
        </w:rPr>
        <w:t>Кредитный рейтинг</w:t>
      </w:r>
      <w:r w:rsidRPr="00063FDC">
        <w:rPr>
          <w:bCs/>
          <w:i/>
          <w:iCs/>
          <w:color w:val="000000" w:themeColor="text1"/>
          <w:sz w:val="24"/>
          <w:szCs w:val="24"/>
        </w:rPr>
        <w:t xml:space="preserve"> – </w:t>
      </w:r>
      <w:r w:rsidRPr="00063FDC">
        <w:rPr>
          <w:color w:val="000000" w:themeColor="text1"/>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w:t>
      </w:r>
      <w:r w:rsidRPr="00063FDC">
        <w:rPr>
          <w:color w:val="000000" w:themeColor="text1"/>
          <w:sz w:val="24"/>
          <w:szCs w:val="24"/>
        </w:rPr>
        <w:lastRenderedPageBreak/>
        <w:t xml:space="preserve">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4C065DA2" w14:textId="77777777" w:rsidR="007558F7" w:rsidRPr="00063FDC" w:rsidRDefault="007558F7" w:rsidP="007558F7">
      <w:pPr>
        <w:autoSpaceDN w:val="0"/>
        <w:spacing w:line="360" w:lineRule="auto"/>
        <w:ind w:firstLine="709"/>
        <w:jc w:val="both"/>
        <w:rPr>
          <w:color w:val="000000" w:themeColor="text1"/>
          <w:sz w:val="24"/>
          <w:szCs w:val="24"/>
        </w:rPr>
      </w:pPr>
      <w:r w:rsidRPr="00063FDC">
        <w:rPr>
          <w:color w:val="000000" w:themeColor="text1"/>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2B42FF6C"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Moody's Investors Service</w:t>
      </w:r>
    </w:p>
    <w:p w14:paraId="444D9778"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Standard &amp; Poor's</w:t>
      </w:r>
    </w:p>
    <w:p w14:paraId="6FB8AA23"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Fitch Ratings</w:t>
      </w:r>
    </w:p>
    <w:p w14:paraId="1A63EEDD"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Аналитическое Кредитное Рейтинговое Агентство (АКРА)</w:t>
      </w:r>
    </w:p>
    <w:p w14:paraId="06CF485D"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Рейтинговое агентство RAEX («Эксперт РА»)</w:t>
      </w:r>
    </w:p>
    <w:p w14:paraId="5917D47A"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Общество с ограниченной ответственностью «Национальное Рейтинговое Агентство» </w:t>
      </w:r>
      <w:r w:rsidRPr="00063FDC">
        <w:rPr>
          <w:color w:val="000000" w:themeColor="text1"/>
          <w:sz w:val="24"/>
          <w:szCs w:val="24"/>
        </w:rPr>
        <w:tab/>
        <w:t>(ООО «НРА»)</w:t>
      </w:r>
    </w:p>
    <w:p w14:paraId="023F2B1C"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Общество с ограниченной ответственностью «Национальные Кредитные Рейтинги»</w:t>
      </w:r>
      <w:r w:rsidRPr="00063FDC">
        <w:rPr>
          <w:color w:val="000000" w:themeColor="text1"/>
          <w:sz w:val="24"/>
          <w:szCs w:val="24"/>
        </w:rPr>
        <w:tab/>
        <w:t>(ООО «НКР»)</w:t>
      </w:r>
    </w:p>
    <w:p w14:paraId="4C657C08" w14:textId="77777777" w:rsidR="007558F7" w:rsidRPr="00063FDC" w:rsidRDefault="007558F7" w:rsidP="007558F7">
      <w:pPr>
        <w:autoSpaceDN w:val="0"/>
        <w:spacing w:line="360" w:lineRule="auto"/>
        <w:ind w:firstLine="709"/>
        <w:jc w:val="both"/>
        <w:rPr>
          <w:color w:val="000000" w:themeColor="text1"/>
          <w:sz w:val="24"/>
          <w:szCs w:val="24"/>
        </w:rPr>
      </w:pPr>
      <w:r w:rsidRPr="00063FDC">
        <w:rPr>
          <w:color w:val="000000" w:themeColor="text1"/>
          <w:sz w:val="24"/>
          <w:szCs w:val="24"/>
        </w:rPr>
        <w:t xml:space="preserve">В целях применения настоящей методики для определения уровня рейтинга с целью последующего определения величин </w:t>
      </w:r>
      <w:r w:rsidRPr="00063FDC">
        <w:rPr>
          <w:color w:val="000000" w:themeColor="text1"/>
          <w:sz w:val="24"/>
          <w:szCs w:val="24"/>
          <w:lang w:val="en-US"/>
        </w:rPr>
        <w:t>PD</w:t>
      </w:r>
      <w:r w:rsidRPr="00063FDC">
        <w:rPr>
          <w:color w:val="000000" w:themeColor="text1"/>
          <w:sz w:val="24"/>
          <w:szCs w:val="24"/>
        </w:rPr>
        <w:t>, используется информация, полученная (опубликованная) от следующих рейтинговых агентств:</w:t>
      </w:r>
    </w:p>
    <w:p w14:paraId="6C5414D9"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Moody's Investors Service</w:t>
      </w:r>
    </w:p>
    <w:p w14:paraId="70B0C6C9"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Standard &amp; Poor's</w:t>
      </w:r>
    </w:p>
    <w:p w14:paraId="48C6F3E5"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Fitch Ratings</w:t>
      </w:r>
    </w:p>
    <w:p w14:paraId="1387812B"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Аналитическое Кредитное Рейтинговое Агентство (АКРА)</w:t>
      </w:r>
    </w:p>
    <w:p w14:paraId="50731474"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Рейтинговое агентство RAEX («Эксперт РА»)</w:t>
      </w:r>
    </w:p>
    <w:p w14:paraId="69E48B11" w14:textId="77777777" w:rsidR="007558F7" w:rsidRPr="00063FDC" w:rsidRDefault="007558F7" w:rsidP="007558F7">
      <w:pPr>
        <w:autoSpaceDN w:val="0"/>
        <w:spacing w:line="360" w:lineRule="auto"/>
        <w:ind w:firstLine="709"/>
        <w:jc w:val="both"/>
        <w:rPr>
          <w:color w:val="000000" w:themeColor="text1"/>
          <w:sz w:val="24"/>
          <w:szCs w:val="24"/>
        </w:rPr>
      </w:pPr>
      <w:r w:rsidRPr="00063FDC">
        <w:rPr>
          <w:b/>
          <w:color w:val="000000" w:themeColor="text1"/>
          <w:sz w:val="24"/>
          <w:szCs w:val="24"/>
        </w:rPr>
        <w:t>Ступень кредитного рейтинга (грейд)</w:t>
      </w:r>
      <w:r w:rsidRPr="00063FDC">
        <w:rPr>
          <w:color w:val="000000" w:themeColor="text1"/>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7FB7FEB6" w14:textId="77777777" w:rsidR="007558F7" w:rsidRPr="00063FDC" w:rsidRDefault="007558F7" w:rsidP="007558F7">
      <w:pPr>
        <w:pStyle w:val="aff7"/>
        <w:shd w:val="clear" w:color="auto" w:fill="FFFFFF"/>
        <w:spacing w:before="0" w:beforeAutospacing="0" w:after="0" w:afterAutospacing="0" w:line="360" w:lineRule="auto"/>
        <w:ind w:firstLine="709"/>
        <w:jc w:val="both"/>
        <w:rPr>
          <w:color w:val="000000" w:themeColor="text1"/>
        </w:rPr>
      </w:pPr>
      <w:r w:rsidRPr="00063FDC">
        <w:rPr>
          <w:b/>
          <w:color w:val="000000" w:themeColor="text1"/>
        </w:rPr>
        <w:t>Дефолт</w:t>
      </w:r>
      <w:r w:rsidRPr="00063FDC">
        <w:rPr>
          <w:color w:val="000000" w:themeColor="text1"/>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14:paraId="50B38FC4" w14:textId="77777777" w:rsidR="007558F7" w:rsidRPr="00063FDC" w:rsidRDefault="007558F7" w:rsidP="007558F7">
      <w:pPr>
        <w:autoSpaceDN w:val="0"/>
        <w:spacing w:line="360" w:lineRule="auto"/>
        <w:ind w:firstLine="709"/>
        <w:jc w:val="both"/>
        <w:rPr>
          <w:color w:val="000000" w:themeColor="text1"/>
          <w:sz w:val="24"/>
          <w:szCs w:val="24"/>
        </w:rPr>
      </w:pPr>
      <w:r w:rsidRPr="00063FDC">
        <w:rPr>
          <w:color w:val="000000" w:themeColor="text1"/>
          <w:sz w:val="24"/>
          <w:szCs w:val="24"/>
        </w:rPr>
        <w:t>Предельные сроки признания дефолта для различных видов задолженности указаны в п. 3.1.</w:t>
      </w:r>
    </w:p>
    <w:p w14:paraId="139F3197" w14:textId="77777777" w:rsidR="007558F7" w:rsidRPr="00063FDC" w:rsidRDefault="007558F7" w:rsidP="007558F7">
      <w:pPr>
        <w:pStyle w:val="aff7"/>
        <w:shd w:val="clear" w:color="auto" w:fill="FFFFFF"/>
        <w:spacing w:before="0" w:beforeAutospacing="0" w:after="0" w:afterAutospacing="0" w:line="360" w:lineRule="auto"/>
        <w:ind w:firstLine="709"/>
        <w:jc w:val="both"/>
        <w:rPr>
          <w:color w:val="000000" w:themeColor="text1"/>
        </w:rPr>
      </w:pPr>
      <w:r w:rsidRPr="00063FDC">
        <w:rPr>
          <w:b/>
          <w:color w:val="000000" w:themeColor="text1"/>
        </w:rPr>
        <w:lastRenderedPageBreak/>
        <w:t>Операционная дебиторская задолженность</w:t>
      </w:r>
      <w:r w:rsidRPr="00063FDC">
        <w:rPr>
          <w:color w:val="000000" w:themeColor="text1"/>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5D3E2A19" w14:textId="77777777" w:rsidR="007558F7" w:rsidRPr="00063FDC" w:rsidRDefault="007558F7" w:rsidP="007558F7">
      <w:pPr>
        <w:spacing w:line="360" w:lineRule="auto"/>
        <w:ind w:firstLine="709"/>
        <w:jc w:val="both"/>
        <w:rPr>
          <w:color w:val="000000" w:themeColor="text1"/>
          <w:sz w:val="24"/>
          <w:szCs w:val="24"/>
        </w:rPr>
      </w:pPr>
    </w:p>
    <w:p w14:paraId="34E1DC6C"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r w:rsidRPr="00063FDC">
        <w:rPr>
          <w:color w:val="000000" w:themeColor="text1"/>
          <w:szCs w:val="24"/>
        </w:rPr>
        <w:t>Раздел 1.  Стандартные активы (без признаков обесценения)</w:t>
      </w:r>
    </w:p>
    <w:p w14:paraId="57D1DED2" w14:textId="77777777" w:rsidR="007558F7" w:rsidRPr="00063FDC" w:rsidRDefault="007558F7" w:rsidP="007558F7">
      <w:pPr>
        <w:pStyle w:val="a0"/>
        <w:numPr>
          <w:ilvl w:val="0"/>
          <w:numId w:val="0"/>
        </w:numPr>
        <w:spacing w:before="0" w:after="0" w:line="360" w:lineRule="auto"/>
        <w:ind w:firstLine="709"/>
        <w:jc w:val="both"/>
        <w:rPr>
          <w:b w:val="0"/>
          <w:color w:val="000000" w:themeColor="text1"/>
          <w:szCs w:val="24"/>
        </w:rPr>
      </w:pPr>
    </w:p>
    <w:p w14:paraId="295DF1FC" w14:textId="77777777" w:rsidR="007558F7" w:rsidRPr="00063FDC" w:rsidRDefault="007558F7" w:rsidP="00C8239C">
      <w:pPr>
        <w:pStyle w:val="a8"/>
        <w:numPr>
          <w:ilvl w:val="1"/>
          <w:numId w:val="22"/>
        </w:numPr>
        <w:tabs>
          <w:tab w:val="left" w:pos="993"/>
          <w:tab w:val="left" w:pos="1276"/>
          <w:tab w:val="left" w:pos="1418"/>
          <w:tab w:val="left" w:pos="1560"/>
        </w:tabs>
        <w:suppressAutoHyphens w:val="0"/>
        <w:autoSpaceDE/>
        <w:spacing w:line="360" w:lineRule="auto"/>
        <w:ind w:left="0" w:firstLine="709"/>
        <w:contextualSpacing w:val="0"/>
        <w:jc w:val="both"/>
        <w:rPr>
          <w:color w:val="000000" w:themeColor="text1"/>
          <w:sz w:val="24"/>
          <w:szCs w:val="24"/>
        </w:rPr>
      </w:pPr>
      <w:r w:rsidRPr="00063FDC">
        <w:rPr>
          <w:color w:val="000000" w:themeColor="text1"/>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14192645" w14:textId="07CCA013" w:rsidR="007558F7" w:rsidRPr="00063FDC" w:rsidRDefault="007558F7" w:rsidP="00C8239C">
      <w:pPr>
        <w:pStyle w:val="a8"/>
        <w:numPr>
          <w:ilvl w:val="1"/>
          <w:numId w:val="22"/>
        </w:numPr>
        <w:tabs>
          <w:tab w:val="left" w:pos="709"/>
          <w:tab w:val="left" w:pos="1276"/>
          <w:tab w:val="left" w:pos="1418"/>
          <w:tab w:val="left" w:pos="1560"/>
        </w:tabs>
        <w:suppressAutoHyphens w:val="0"/>
        <w:autoSpaceDE/>
        <w:spacing w:line="360" w:lineRule="auto"/>
        <w:ind w:left="0" w:firstLine="709"/>
        <w:contextualSpacing w:val="0"/>
        <w:jc w:val="both"/>
        <w:rPr>
          <w:color w:val="000000" w:themeColor="text1"/>
          <w:sz w:val="24"/>
          <w:szCs w:val="24"/>
        </w:rPr>
      </w:pPr>
      <w:r w:rsidRPr="00063FDC">
        <w:rPr>
          <w:color w:val="000000" w:themeColor="text1"/>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7 настоящих Правил определения СЧА) рассчитывается следующим образом:</w:t>
      </w:r>
    </w:p>
    <w:p w14:paraId="23DDD0C0" w14:textId="77777777" w:rsidR="007558F7" w:rsidRPr="00063FDC" w:rsidRDefault="007558F7" w:rsidP="007558F7">
      <w:pPr>
        <w:pStyle w:val="a8"/>
        <w:spacing w:line="360" w:lineRule="auto"/>
        <w:ind w:left="0" w:firstLine="709"/>
        <w:contextualSpacing w:val="0"/>
        <w:rPr>
          <w:color w:val="000000" w:themeColor="text1"/>
          <w:sz w:val="24"/>
          <w:szCs w:val="24"/>
        </w:rPr>
      </w:pPr>
      <w:r w:rsidRPr="00063FDC">
        <w:rPr>
          <w:b/>
          <w:color w:val="000000" w:themeColor="text1"/>
          <w:sz w:val="24"/>
          <w:szCs w:val="24"/>
        </w:rPr>
        <w:t>Формула 2</w:t>
      </w:r>
      <w:r w:rsidRPr="00063FDC">
        <w:rPr>
          <w:color w:val="000000" w:themeColor="text1"/>
          <w:sz w:val="24"/>
          <w:szCs w:val="24"/>
        </w:rPr>
        <w:t>:</w:t>
      </w:r>
    </w:p>
    <w:p w14:paraId="0F9E2B9F" w14:textId="77777777" w:rsidR="007558F7" w:rsidRPr="00063FDC" w:rsidRDefault="007558F7" w:rsidP="007558F7">
      <w:pPr>
        <w:spacing w:line="360" w:lineRule="auto"/>
        <w:ind w:firstLine="709"/>
        <w:jc w:val="center"/>
        <w:rPr>
          <w:i/>
          <w:color w:val="000000" w:themeColor="text1"/>
          <w:sz w:val="24"/>
          <w:szCs w:val="24"/>
        </w:rPr>
      </w:pPr>
      <m:oMath>
        <m:r>
          <w:rPr>
            <w:rFonts w:ascii="Cambria Math" w:eastAsia="Batang" w:hAnsi="Cambria Math"/>
            <w:color w:val="000000" w:themeColor="text1"/>
            <w:sz w:val="24"/>
            <w:szCs w:val="24"/>
          </w:rPr>
          <m:t>PV=</m:t>
        </m:r>
        <m:nary>
          <m:naryPr>
            <m:chr m:val="∑"/>
            <m:limLoc m:val="undOvr"/>
            <m:ctrlPr>
              <w:rPr>
                <w:rFonts w:ascii="Cambria Math" w:eastAsia="Batang" w:hAnsi="Cambria Math"/>
                <w:i/>
                <w:color w:val="000000" w:themeColor="text1"/>
                <w:sz w:val="24"/>
                <w:szCs w:val="24"/>
              </w:rPr>
            </m:ctrlPr>
          </m:naryPr>
          <m:sub>
            <m:r>
              <w:rPr>
                <w:rFonts w:ascii="Cambria Math" w:eastAsia="Batang" w:hAnsi="Cambria Math"/>
                <w:color w:val="000000" w:themeColor="text1"/>
                <w:sz w:val="24"/>
                <w:szCs w:val="24"/>
              </w:rPr>
              <m:t>n=1</m:t>
            </m:r>
          </m:sub>
          <m:sup>
            <m:r>
              <w:rPr>
                <w:rFonts w:ascii="Cambria Math" w:eastAsia="Batang" w:hAnsi="Cambria Math"/>
                <w:color w:val="000000" w:themeColor="text1"/>
                <w:sz w:val="24"/>
                <w:szCs w:val="24"/>
              </w:rPr>
              <m:t>N</m:t>
            </m:r>
          </m:sup>
          <m:e>
            <m:f>
              <m:fPr>
                <m:ctrlPr>
                  <w:rPr>
                    <w:rFonts w:ascii="Cambria Math" w:eastAsia="Batang" w:hAnsi="Cambria Math"/>
                    <w:i/>
                    <w:color w:val="000000" w:themeColor="text1"/>
                    <w:sz w:val="24"/>
                    <w:szCs w:val="24"/>
                  </w:rPr>
                </m:ctrlPr>
              </m:fPr>
              <m:num>
                <m:sSub>
                  <m:sSubPr>
                    <m:ctrlPr>
                      <w:rPr>
                        <w:rFonts w:ascii="Cambria Math" w:eastAsia="Batang" w:hAnsi="Cambria Math"/>
                        <w:i/>
                        <w:color w:val="000000" w:themeColor="text1"/>
                        <w:sz w:val="24"/>
                        <w:szCs w:val="24"/>
                      </w:rPr>
                    </m:ctrlPr>
                  </m:sSubPr>
                  <m:e>
                    <m:r>
                      <w:rPr>
                        <w:rFonts w:ascii="Cambria Math" w:eastAsia="Batang" w:hAnsi="Cambria Math"/>
                        <w:color w:val="000000" w:themeColor="text1"/>
                        <w:sz w:val="24"/>
                        <w:szCs w:val="24"/>
                      </w:rPr>
                      <m:t>P</m:t>
                    </m:r>
                  </m:e>
                  <m:sub>
                    <m:r>
                      <w:rPr>
                        <w:rFonts w:ascii="Cambria Math" w:eastAsia="Batang" w:hAnsi="Cambria Math"/>
                        <w:color w:val="000000" w:themeColor="text1"/>
                        <w:sz w:val="24"/>
                        <w:szCs w:val="24"/>
                      </w:rPr>
                      <m:t>n</m:t>
                    </m:r>
                  </m:sub>
                </m:sSub>
              </m:num>
              <m:den>
                <m:sSup>
                  <m:sSupPr>
                    <m:ctrlPr>
                      <w:rPr>
                        <w:rFonts w:ascii="Cambria Math" w:eastAsia="Batang" w:hAnsi="Cambria Math"/>
                        <w:i/>
                        <w:color w:val="000000" w:themeColor="text1"/>
                        <w:sz w:val="24"/>
                        <w:szCs w:val="24"/>
                      </w:rPr>
                    </m:ctrlPr>
                  </m:sSupPr>
                  <m:e>
                    <m:d>
                      <m:dPr>
                        <m:ctrlPr>
                          <w:rPr>
                            <w:rFonts w:ascii="Cambria Math" w:eastAsia="Batang" w:hAnsi="Cambria Math"/>
                            <w:i/>
                            <w:color w:val="000000" w:themeColor="text1"/>
                            <w:sz w:val="24"/>
                            <w:szCs w:val="24"/>
                          </w:rPr>
                        </m:ctrlPr>
                      </m:dPr>
                      <m:e>
                        <m:r>
                          <w:rPr>
                            <w:rFonts w:ascii="Cambria Math" w:eastAsia="Batang" w:hAnsi="Cambria Math"/>
                            <w:color w:val="000000" w:themeColor="text1"/>
                            <w:sz w:val="24"/>
                            <w:szCs w:val="24"/>
                          </w:rPr>
                          <m:t>1+</m:t>
                        </m:r>
                        <m:r>
                          <w:rPr>
                            <w:rFonts w:ascii="Cambria Math" w:eastAsia="Batang" w:hAnsi="Cambria Math"/>
                            <w:color w:val="000000" w:themeColor="text1"/>
                            <w:sz w:val="24"/>
                            <w:szCs w:val="24"/>
                            <w:lang w:val="en-US"/>
                          </w:rPr>
                          <m:t>R</m:t>
                        </m:r>
                        <m:r>
                          <w:rPr>
                            <w:rFonts w:ascii="Cambria Math" w:eastAsia="Batang" w:hAnsi="Cambria Math"/>
                            <w:color w:val="000000" w:themeColor="text1"/>
                            <w:sz w:val="24"/>
                            <w:szCs w:val="24"/>
                          </w:rPr>
                          <m:t>(</m:t>
                        </m:r>
                        <m:r>
                          <w:rPr>
                            <w:rFonts w:ascii="Cambria Math" w:eastAsia="Batang" w:hAnsi="Cambria Math"/>
                            <w:color w:val="000000" w:themeColor="text1"/>
                            <w:sz w:val="24"/>
                            <w:szCs w:val="24"/>
                            <w:lang w:val="en-US"/>
                          </w:rPr>
                          <m:t>T</m:t>
                        </m:r>
                        <m:d>
                          <m:dPr>
                            <m:ctrlPr>
                              <w:rPr>
                                <w:rFonts w:ascii="Cambria Math" w:eastAsia="Batang" w:hAnsi="Cambria Math"/>
                                <w:i/>
                                <w:color w:val="000000" w:themeColor="text1"/>
                                <w:sz w:val="24"/>
                                <w:szCs w:val="24"/>
                                <w:lang w:val="en-US"/>
                              </w:rPr>
                            </m:ctrlPr>
                          </m:dPr>
                          <m:e>
                            <m:r>
                              <w:rPr>
                                <w:rFonts w:ascii="Cambria Math" w:eastAsia="Batang" w:hAnsi="Cambria Math"/>
                                <w:color w:val="000000" w:themeColor="text1"/>
                                <w:sz w:val="24"/>
                                <w:szCs w:val="24"/>
                                <w:lang w:val="en-US"/>
                              </w:rPr>
                              <m:t>n</m:t>
                            </m:r>
                          </m:e>
                        </m:d>
                        <m:r>
                          <w:rPr>
                            <w:rFonts w:ascii="Cambria Math" w:eastAsia="Batang" w:hAnsi="Cambria Math"/>
                            <w:color w:val="000000" w:themeColor="text1"/>
                            <w:sz w:val="24"/>
                            <w:szCs w:val="24"/>
                          </w:rPr>
                          <m:t>)</m:t>
                        </m:r>
                        <m:ctrlPr>
                          <w:rPr>
                            <w:rFonts w:ascii="Cambria Math" w:eastAsia="Batang" w:hAnsi="Cambria Math"/>
                            <w:i/>
                            <w:color w:val="000000" w:themeColor="text1"/>
                            <w:sz w:val="24"/>
                            <w:szCs w:val="24"/>
                            <w:lang w:val="en-US"/>
                          </w:rPr>
                        </m:ctrlPr>
                      </m:e>
                    </m:d>
                  </m:e>
                  <m:sup>
                    <m:f>
                      <m:fPr>
                        <m:type m:val="lin"/>
                        <m:ctrlPr>
                          <w:rPr>
                            <w:rFonts w:ascii="Cambria Math" w:eastAsia="Batang" w:hAnsi="Cambria Math"/>
                            <w:i/>
                            <w:color w:val="000000" w:themeColor="text1"/>
                            <w:sz w:val="24"/>
                            <w:szCs w:val="24"/>
                          </w:rPr>
                        </m:ctrlPr>
                      </m:fPr>
                      <m:num>
                        <m:sSub>
                          <m:sSubPr>
                            <m:ctrlPr>
                              <w:rPr>
                                <w:rFonts w:ascii="Cambria Math" w:eastAsia="Batang" w:hAnsi="Cambria Math"/>
                                <w:i/>
                                <w:color w:val="000000" w:themeColor="text1"/>
                                <w:sz w:val="24"/>
                                <w:szCs w:val="24"/>
                              </w:rPr>
                            </m:ctrlPr>
                          </m:sSubPr>
                          <m:e>
                            <m:r>
                              <w:rPr>
                                <w:rFonts w:ascii="Cambria Math" w:eastAsia="Batang" w:hAnsi="Cambria Math"/>
                                <w:color w:val="000000" w:themeColor="text1"/>
                                <w:sz w:val="24"/>
                                <w:szCs w:val="24"/>
                              </w:rPr>
                              <m:t>T</m:t>
                            </m:r>
                          </m:e>
                          <m:sub>
                            <m:r>
                              <w:rPr>
                                <w:rFonts w:ascii="Cambria Math" w:eastAsia="Batang" w:hAnsi="Cambria Math"/>
                                <w:color w:val="000000" w:themeColor="text1"/>
                                <w:sz w:val="24"/>
                                <w:szCs w:val="24"/>
                              </w:rPr>
                              <m:t>(n)</m:t>
                            </m:r>
                          </m:sub>
                        </m:sSub>
                      </m:num>
                      <m:den>
                        <m:r>
                          <w:rPr>
                            <w:rFonts w:ascii="Cambria Math" w:eastAsia="Batang" w:hAnsi="Cambria Math"/>
                            <w:color w:val="000000" w:themeColor="text1"/>
                            <w:sz w:val="24"/>
                            <w:szCs w:val="24"/>
                          </w:rPr>
                          <m:t>365</m:t>
                        </m:r>
                      </m:den>
                    </m:f>
                  </m:sup>
                </m:sSup>
              </m:den>
            </m:f>
            <m:r>
              <w:rPr>
                <w:rFonts w:ascii="Cambria Math" w:eastAsia="Batang" w:hAnsi="Cambria Math"/>
                <w:color w:val="000000" w:themeColor="text1"/>
                <w:sz w:val="24"/>
                <w:szCs w:val="24"/>
              </w:rPr>
              <m:t>(1-</m:t>
            </m:r>
            <m:r>
              <w:rPr>
                <w:rFonts w:ascii="Cambria Math" w:eastAsia="Batang" w:hAnsi="Cambria Math"/>
                <w:color w:val="000000" w:themeColor="text1"/>
                <w:sz w:val="24"/>
                <w:szCs w:val="24"/>
                <w:lang w:val="en-US"/>
              </w:rPr>
              <m:t>LGD</m:t>
            </m:r>
            <m:r>
              <w:rPr>
                <w:rFonts w:ascii="Cambria Math" w:eastAsia="Batang" w:hAnsi="Cambria Math"/>
                <w:color w:val="000000" w:themeColor="text1"/>
                <w:sz w:val="24"/>
                <w:szCs w:val="24"/>
              </w:rPr>
              <m:t>*PD</m:t>
            </m:r>
            <m:d>
              <m:dPr>
                <m:ctrlPr>
                  <w:rPr>
                    <w:rFonts w:ascii="Cambria Math" w:eastAsia="Batang" w:hAnsi="Cambria Math"/>
                    <w:i/>
                    <w:color w:val="000000" w:themeColor="text1"/>
                    <w:sz w:val="24"/>
                    <w:szCs w:val="24"/>
                  </w:rPr>
                </m:ctrlPr>
              </m:dPr>
              <m:e>
                <m:r>
                  <w:rPr>
                    <w:rFonts w:ascii="Cambria Math" w:eastAsia="Batang" w:hAnsi="Cambria Math"/>
                    <w:color w:val="000000" w:themeColor="text1"/>
                    <w:sz w:val="24"/>
                    <w:szCs w:val="24"/>
                  </w:rPr>
                  <m:t>Tn</m:t>
                </m:r>
              </m:e>
            </m:d>
            <m:r>
              <w:rPr>
                <w:rFonts w:ascii="Cambria Math" w:eastAsia="Batang" w:hAnsi="Cambria Math"/>
                <w:color w:val="000000" w:themeColor="text1"/>
                <w:sz w:val="24"/>
                <w:szCs w:val="24"/>
              </w:rPr>
              <m:t xml:space="preserve">) </m:t>
            </m:r>
          </m:e>
        </m:nary>
      </m:oMath>
      <w:r w:rsidRPr="00063FDC">
        <w:rPr>
          <w:i/>
          <w:color w:val="000000" w:themeColor="text1"/>
          <w:sz w:val="24"/>
          <w:szCs w:val="24"/>
        </w:rPr>
        <w:t>,</w:t>
      </w:r>
    </w:p>
    <w:p w14:paraId="41FC2C62" w14:textId="77777777" w:rsidR="007558F7" w:rsidRPr="00063FDC" w:rsidRDefault="007558F7" w:rsidP="007558F7">
      <w:pPr>
        <w:pStyle w:val="a8"/>
        <w:spacing w:line="360" w:lineRule="auto"/>
        <w:ind w:left="0"/>
        <w:contextualSpacing w:val="0"/>
        <w:jc w:val="both"/>
        <w:rPr>
          <w:i/>
          <w:color w:val="000000" w:themeColor="text1"/>
          <w:sz w:val="24"/>
          <w:szCs w:val="24"/>
        </w:rPr>
      </w:pPr>
      <w:r w:rsidRPr="00063FDC">
        <w:rPr>
          <w:i/>
          <w:color w:val="000000" w:themeColor="text1"/>
          <w:sz w:val="24"/>
          <w:szCs w:val="24"/>
        </w:rPr>
        <w:t>где</w:t>
      </w:r>
    </w:p>
    <w:p w14:paraId="023F793B"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m:oMath>
        <m:r>
          <m:rPr>
            <m:sty m:val="bi"/>
          </m:rPr>
          <w:rPr>
            <w:rFonts w:ascii="Cambria Math" w:eastAsia="Batang" w:hAnsi="Cambria Math"/>
            <w:color w:val="000000" w:themeColor="text1"/>
            <w:szCs w:val="24"/>
          </w:rPr>
          <m:t>PV</m:t>
        </m:r>
        <m:r>
          <w:rPr>
            <w:rFonts w:ascii="Cambria Math" w:eastAsia="Batang" w:hAnsi="Cambria Math"/>
            <w:color w:val="000000" w:themeColor="text1"/>
            <w:szCs w:val="24"/>
          </w:rPr>
          <m:t xml:space="preserve"> </m:t>
        </m:r>
      </m:oMath>
      <w:r w:rsidRPr="00063FDC">
        <w:rPr>
          <w:rFonts w:eastAsia="Batang"/>
          <w:color w:val="000000" w:themeColor="text1"/>
          <w:szCs w:val="24"/>
        </w:rPr>
        <w:t>– справедливая стоимость актива;</w:t>
      </w:r>
    </w:p>
    <w:p w14:paraId="581A86CD"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w:r w:rsidRPr="00063FDC">
        <w:rPr>
          <w:rFonts w:eastAsia="Batang"/>
          <w:b/>
          <w:i/>
          <w:color w:val="000000" w:themeColor="text1"/>
          <w:szCs w:val="24"/>
        </w:rPr>
        <w:t>N</w:t>
      </w:r>
      <w:r w:rsidRPr="00063FDC">
        <w:rPr>
          <w:rFonts w:eastAsia="Batang"/>
          <w:color w:val="000000" w:themeColor="text1"/>
          <w:szCs w:val="24"/>
        </w:rPr>
        <w:t xml:space="preserve"> - количество денежных потоков до даты погашения актива, начиная с даты определения СЧА;</w:t>
      </w:r>
    </w:p>
    <w:p w14:paraId="0CB2536D" w14:textId="77777777" w:rsidR="007558F7" w:rsidRPr="00063FDC" w:rsidRDefault="008F3863" w:rsidP="007558F7">
      <w:pPr>
        <w:pStyle w:val="12"/>
        <w:tabs>
          <w:tab w:val="left" w:pos="993"/>
        </w:tabs>
        <w:spacing w:line="360" w:lineRule="auto"/>
        <w:ind w:left="0"/>
        <w:jc w:val="both"/>
        <w:rPr>
          <w:rFonts w:eastAsia="Batang"/>
          <w:color w:val="000000" w:themeColor="text1"/>
          <w:szCs w:val="24"/>
        </w:rPr>
      </w:pPr>
      <m:oMath>
        <m:sSub>
          <m:sSubPr>
            <m:ctrlPr>
              <w:rPr>
                <w:rFonts w:ascii="Cambria Math" w:eastAsia="Batang" w:hAnsi="Cambria Math"/>
                <w:b/>
                <w:i/>
                <w:color w:val="000000" w:themeColor="text1"/>
                <w:szCs w:val="24"/>
              </w:rPr>
            </m:ctrlPr>
          </m:sSubPr>
          <m:e>
            <m:r>
              <m:rPr>
                <m:sty m:val="bi"/>
              </m:rPr>
              <w:rPr>
                <w:rFonts w:ascii="Cambria Math" w:eastAsia="Batang" w:hAnsi="Cambria Math"/>
                <w:color w:val="000000" w:themeColor="text1"/>
                <w:szCs w:val="24"/>
              </w:rPr>
              <m:t>P</m:t>
            </m:r>
          </m:e>
          <m:sub>
            <m:r>
              <m:rPr>
                <m:sty m:val="bi"/>
              </m:rPr>
              <w:rPr>
                <w:rFonts w:ascii="Cambria Math" w:eastAsia="Batang" w:hAnsi="Cambria Math"/>
                <w:color w:val="000000" w:themeColor="text1"/>
                <w:szCs w:val="24"/>
              </w:rPr>
              <m:t>n</m:t>
            </m:r>
          </m:sub>
        </m:sSub>
      </m:oMath>
      <w:r w:rsidR="007558F7" w:rsidRPr="00063FDC">
        <w:rPr>
          <w:rFonts w:eastAsia="Batang"/>
          <w:color w:val="000000" w:themeColor="text1"/>
          <w:szCs w:val="24"/>
        </w:rPr>
        <w:t xml:space="preserve"> - сумма n-ого денежного потока (проценты и основная сумма); </w:t>
      </w:r>
    </w:p>
    <w:p w14:paraId="303724C3"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w:r w:rsidRPr="00063FDC">
        <w:rPr>
          <w:rFonts w:eastAsia="Batang"/>
          <w:b/>
          <w:color w:val="000000" w:themeColor="text1"/>
          <w:szCs w:val="24"/>
        </w:rPr>
        <w:t>n</w:t>
      </w:r>
      <w:r w:rsidRPr="00063FDC">
        <w:rPr>
          <w:rFonts w:eastAsia="Batang"/>
          <w:color w:val="000000" w:themeColor="text1"/>
          <w:szCs w:val="24"/>
        </w:rPr>
        <w:t xml:space="preserve"> - порядковый номер денежного потока, начиная с даты определения СЧА;</w:t>
      </w:r>
    </w:p>
    <w:p w14:paraId="4E8A0E1A"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w:r w:rsidRPr="00063FDC">
        <w:rPr>
          <w:rFonts w:eastAsia="Batang"/>
          <w:b/>
          <w:color w:val="000000" w:themeColor="text1"/>
          <w:szCs w:val="24"/>
          <w:lang w:val="en-US"/>
        </w:rPr>
        <w:t>R</w:t>
      </w:r>
      <w:r w:rsidRPr="00063FDC">
        <w:rPr>
          <w:rFonts w:eastAsia="Batang"/>
          <w:b/>
          <w:color w:val="000000" w:themeColor="text1"/>
          <w:szCs w:val="24"/>
        </w:rPr>
        <w:t>(</w:t>
      </w:r>
      <w:r w:rsidRPr="00063FDC">
        <w:rPr>
          <w:rFonts w:eastAsia="Batang"/>
          <w:b/>
          <w:color w:val="000000" w:themeColor="text1"/>
          <w:szCs w:val="24"/>
          <w:lang w:val="en-US"/>
        </w:rPr>
        <w:t>T</w:t>
      </w:r>
      <w:r w:rsidRPr="00063FDC">
        <w:rPr>
          <w:rFonts w:eastAsia="Batang"/>
          <w:b/>
          <w:color w:val="000000" w:themeColor="text1"/>
          <w:szCs w:val="24"/>
        </w:rPr>
        <w:t>(</w:t>
      </w:r>
      <w:r w:rsidRPr="00063FDC">
        <w:rPr>
          <w:rFonts w:eastAsia="Batang"/>
          <w:b/>
          <w:color w:val="000000" w:themeColor="text1"/>
          <w:szCs w:val="24"/>
          <w:lang w:val="en-US"/>
        </w:rPr>
        <w:t>n</w:t>
      </w:r>
      <w:r w:rsidRPr="00063FDC">
        <w:rPr>
          <w:rFonts w:eastAsia="Batang"/>
          <w:b/>
          <w:color w:val="000000" w:themeColor="text1"/>
          <w:szCs w:val="24"/>
        </w:rPr>
        <w:t>))</w:t>
      </w:r>
      <w:r w:rsidRPr="00063FDC">
        <w:rPr>
          <w:rFonts w:eastAsia="Batang"/>
          <w:color w:val="000000" w:themeColor="text1"/>
          <w:szCs w:val="24"/>
        </w:rPr>
        <w:t xml:space="preserve"> – безрисковая ставка на сроке </w:t>
      </w:r>
      <w:r w:rsidRPr="00063FDC">
        <w:rPr>
          <w:rFonts w:ascii="Cambria Math" w:eastAsia="Batang" w:hAnsi="Cambria Math" w:cs="Cambria Math"/>
          <w:color w:val="000000" w:themeColor="text1"/>
          <w:szCs w:val="24"/>
        </w:rPr>
        <w:t>𝑇</w:t>
      </w:r>
      <w:r w:rsidRPr="00063FDC">
        <w:rPr>
          <w:rFonts w:eastAsia="Batang"/>
          <w:color w:val="000000" w:themeColor="text1"/>
          <w:szCs w:val="24"/>
        </w:rPr>
        <w:t>(</w:t>
      </w:r>
      <w:r w:rsidRPr="00063FDC">
        <w:rPr>
          <w:rFonts w:ascii="Cambria Math" w:eastAsia="Batang" w:hAnsi="Cambria Math" w:cs="Cambria Math"/>
          <w:color w:val="000000" w:themeColor="text1"/>
          <w:szCs w:val="24"/>
        </w:rPr>
        <w:t>𝑛</w:t>
      </w:r>
      <w:r w:rsidRPr="00063FDC">
        <w:rPr>
          <w:rFonts w:eastAsia="Batang"/>
          <w:color w:val="000000" w:themeColor="text1"/>
          <w:szCs w:val="24"/>
        </w:rPr>
        <w:t>), определяемая в соответствии с порядком, установленным в разделе «Общие положения»;</w:t>
      </w:r>
    </w:p>
    <w:p w14:paraId="214BDD4E"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w:r w:rsidRPr="00063FDC">
        <w:rPr>
          <w:rFonts w:eastAsia="Batang"/>
          <w:b/>
          <w:color w:val="000000" w:themeColor="text1"/>
          <w:szCs w:val="24"/>
          <w:lang w:val="en-US"/>
        </w:rPr>
        <w:t>T</w:t>
      </w:r>
      <w:r w:rsidRPr="00063FDC">
        <w:rPr>
          <w:rFonts w:eastAsia="Batang"/>
          <w:b/>
          <w:color w:val="000000" w:themeColor="text1"/>
          <w:szCs w:val="24"/>
        </w:rPr>
        <w:t>(</w:t>
      </w:r>
      <w:r w:rsidRPr="00063FDC">
        <w:rPr>
          <w:rFonts w:eastAsia="Batang"/>
          <w:b/>
          <w:color w:val="000000" w:themeColor="text1"/>
          <w:szCs w:val="24"/>
          <w:lang w:val="en-US"/>
        </w:rPr>
        <w:t>n</w:t>
      </w:r>
      <w:r w:rsidRPr="00063FDC">
        <w:rPr>
          <w:rFonts w:eastAsia="Batang"/>
          <w:b/>
          <w:color w:val="000000" w:themeColor="text1"/>
          <w:szCs w:val="24"/>
        </w:rPr>
        <w:t>)</w:t>
      </w:r>
      <w:r w:rsidRPr="00063FDC">
        <w:rPr>
          <w:rFonts w:eastAsia="Batang"/>
          <w:color w:val="000000" w:themeColor="text1"/>
          <w:szCs w:val="24"/>
        </w:rPr>
        <w:t xml:space="preserve"> - количество дней от даты определения СЧА до даты n-ого денежного потока;</w:t>
      </w:r>
    </w:p>
    <w:p w14:paraId="7675B55A" w14:textId="77777777" w:rsidR="007558F7" w:rsidRPr="00063FDC" w:rsidRDefault="007558F7" w:rsidP="007558F7">
      <w:pPr>
        <w:autoSpaceDN w:val="0"/>
        <w:spacing w:line="360" w:lineRule="auto"/>
        <w:jc w:val="both"/>
        <w:rPr>
          <w:rFonts w:eastAsia="Batang"/>
          <w:color w:val="000000" w:themeColor="text1"/>
          <w:sz w:val="24"/>
          <w:szCs w:val="24"/>
        </w:rPr>
      </w:pPr>
      <w:r w:rsidRPr="00063FDC">
        <w:rPr>
          <w:rFonts w:eastAsia="Batang"/>
          <w:b/>
          <w:color w:val="000000" w:themeColor="text1"/>
          <w:sz w:val="24"/>
          <w:szCs w:val="24"/>
        </w:rPr>
        <w:t>P</w:t>
      </w:r>
      <w:r w:rsidRPr="00063FDC">
        <w:rPr>
          <w:rFonts w:eastAsia="Batang"/>
          <w:b/>
          <w:color w:val="000000" w:themeColor="text1"/>
          <w:sz w:val="24"/>
          <w:szCs w:val="24"/>
          <w:lang w:val="en-US"/>
        </w:rPr>
        <w:t>D</w:t>
      </w:r>
      <w:r w:rsidRPr="00063FDC">
        <w:rPr>
          <w:rFonts w:eastAsia="Batang"/>
          <w:b/>
          <w:color w:val="000000" w:themeColor="text1"/>
          <w:sz w:val="24"/>
          <w:szCs w:val="24"/>
        </w:rPr>
        <w:t>(</w:t>
      </w:r>
      <w:r w:rsidRPr="00063FDC">
        <w:rPr>
          <w:rFonts w:eastAsia="Batang"/>
          <w:b/>
          <w:color w:val="000000" w:themeColor="text1"/>
          <w:sz w:val="24"/>
          <w:szCs w:val="24"/>
          <w:lang w:val="en-US"/>
        </w:rPr>
        <w:t>Tn</w:t>
      </w:r>
      <w:r w:rsidRPr="00063FDC">
        <w:rPr>
          <w:rFonts w:eastAsia="Batang"/>
          <w:b/>
          <w:color w:val="000000" w:themeColor="text1"/>
          <w:sz w:val="24"/>
          <w:szCs w:val="24"/>
        </w:rPr>
        <w:t>)</w:t>
      </w:r>
      <w:r w:rsidRPr="00063FDC">
        <w:rPr>
          <w:rFonts w:eastAsia="Batang"/>
          <w:color w:val="000000" w:themeColor="text1"/>
          <w:sz w:val="24"/>
          <w:szCs w:val="24"/>
        </w:rPr>
        <w:t xml:space="preserve"> (Probability of Default, вероятность дефолта) – вероятность, с которой контрагент в течение  </w:t>
      </w:r>
      <w:r w:rsidRPr="00063FDC">
        <w:rPr>
          <w:rFonts w:eastAsia="Batang"/>
          <w:color w:val="000000" w:themeColor="text1"/>
          <w:sz w:val="24"/>
          <w:szCs w:val="24"/>
          <w:lang w:val="en-US"/>
        </w:rPr>
        <w:t>T</w:t>
      </w:r>
      <w:r w:rsidRPr="00063FDC">
        <w:rPr>
          <w:rFonts w:eastAsia="Batang"/>
          <w:color w:val="000000" w:themeColor="text1"/>
          <w:sz w:val="24"/>
          <w:szCs w:val="24"/>
        </w:rPr>
        <w:t>(</w:t>
      </w:r>
      <w:r w:rsidRPr="00063FDC">
        <w:rPr>
          <w:rFonts w:eastAsia="Batang"/>
          <w:color w:val="000000" w:themeColor="text1"/>
          <w:sz w:val="24"/>
          <w:szCs w:val="24"/>
          <w:lang w:val="en-US"/>
        </w:rPr>
        <w:t>n</w:t>
      </w:r>
      <w:r w:rsidRPr="00063FDC">
        <w:rPr>
          <w:rFonts w:eastAsia="Batang"/>
          <w:color w:val="000000" w:themeColor="text1"/>
          <w:sz w:val="24"/>
          <w:szCs w:val="24"/>
        </w:rPr>
        <w:t xml:space="preserve">) дней может оказаться в состоянии дефолта. Вероятность дефолта </w:t>
      </w:r>
      <w:r w:rsidRPr="00063FDC">
        <w:rPr>
          <w:rFonts w:eastAsia="Batang"/>
          <w:color w:val="000000" w:themeColor="text1"/>
          <w:sz w:val="24"/>
          <w:szCs w:val="24"/>
          <w:lang w:val="en-US"/>
        </w:rPr>
        <w:t>PD</w:t>
      </w:r>
      <w:r w:rsidRPr="00063FDC">
        <w:rPr>
          <w:rFonts w:eastAsia="Batang"/>
          <w:color w:val="000000" w:themeColor="text1"/>
          <w:sz w:val="24"/>
          <w:szCs w:val="24"/>
        </w:rPr>
        <w:t>(</w:t>
      </w:r>
      <w:r w:rsidRPr="00063FDC">
        <w:rPr>
          <w:rFonts w:eastAsia="Batang"/>
          <w:color w:val="000000" w:themeColor="text1"/>
          <w:sz w:val="24"/>
          <w:szCs w:val="24"/>
          <w:lang w:val="en-US"/>
        </w:rPr>
        <w:t>T</w:t>
      </w:r>
      <w:r w:rsidRPr="00063FDC">
        <w:rPr>
          <w:rFonts w:eastAsia="Batang"/>
          <w:color w:val="000000" w:themeColor="text1"/>
          <w:sz w:val="24"/>
          <w:szCs w:val="24"/>
        </w:rPr>
        <w:t>(</w:t>
      </w:r>
      <w:r w:rsidRPr="00063FDC">
        <w:rPr>
          <w:rFonts w:eastAsia="Batang"/>
          <w:color w:val="000000" w:themeColor="text1"/>
          <w:sz w:val="24"/>
          <w:szCs w:val="24"/>
          <w:lang w:val="en-US"/>
        </w:rPr>
        <w:t>n</w:t>
      </w:r>
      <w:r w:rsidRPr="00063FDC">
        <w:rPr>
          <w:rFonts w:eastAsia="Batang"/>
          <w:color w:val="000000" w:themeColor="text1"/>
          <w:sz w:val="24"/>
          <w:szCs w:val="24"/>
        </w:rPr>
        <w:t>)) определяется с учетом положений, установленных в разделе 4 настоящего Приложения.</w:t>
      </w:r>
    </w:p>
    <w:p w14:paraId="1CBB2A7E" w14:textId="77777777" w:rsidR="007558F7" w:rsidRPr="00063FDC" w:rsidRDefault="007558F7" w:rsidP="007558F7">
      <w:pPr>
        <w:autoSpaceDN w:val="0"/>
        <w:spacing w:line="360" w:lineRule="auto"/>
        <w:jc w:val="both"/>
        <w:rPr>
          <w:rFonts w:eastAsia="Batang"/>
          <w:color w:val="000000" w:themeColor="text1"/>
          <w:sz w:val="24"/>
          <w:szCs w:val="24"/>
        </w:rPr>
      </w:pPr>
      <w:r w:rsidRPr="00063FDC">
        <w:rPr>
          <w:rFonts w:eastAsia="Batang"/>
          <w:b/>
          <w:color w:val="000000" w:themeColor="text1"/>
          <w:sz w:val="24"/>
          <w:szCs w:val="24"/>
        </w:rPr>
        <w:t>LGD</w:t>
      </w:r>
      <w:r w:rsidRPr="00063FDC">
        <w:rPr>
          <w:rFonts w:eastAsia="Batang"/>
          <w:color w:val="000000" w:themeColor="text1"/>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5359F3B9" w14:textId="77777777" w:rsidR="007558F7" w:rsidRPr="00063FDC" w:rsidRDefault="007558F7" w:rsidP="007558F7">
      <w:pPr>
        <w:autoSpaceDN w:val="0"/>
        <w:spacing w:line="360" w:lineRule="auto"/>
        <w:ind w:firstLine="709"/>
        <w:jc w:val="both"/>
        <w:rPr>
          <w:color w:val="000000" w:themeColor="text1"/>
          <w:sz w:val="24"/>
          <w:szCs w:val="24"/>
        </w:rPr>
      </w:pPr>
      <w:r w:rsidRPr="00063FDC">
        <w:rPr>
          <w:rFonts w:eastAsia="Batang"/>
          <w:color w:val="000000" w:themeColor="text1"/>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3CE7D2C7" w14:textId="77777777" w:rsidR="007558F7" w:rsidRPr="00063FDC" w:rsidRDefault="007558F7" w:rsidP="00C8239C">
      <w:pPr>
        <w:pStyle w:val="a8"/>
        <w:numPr>
          <w:ilvl w:val="1"/>
          <w:numId w:val="22"/>
        </w:numPr>
        <w:tabs>
          <w:tab w:val="left" w:pos="993"/>
          <w:tab w:val="left" w:pos="1276"/>
        </w:tabs>
        <w:suppressAutoHyphens w:val="0"/>
        <w:autoSpaceDN w:val="0"/>
        <w:spacing w:line="360" w:lineRule="auto"/>
        <w:ind w:left="0" w:firstLine="709"/>
        <w:contextualSpacing w:val="0"/>
        <w:jc w:val="both"/>
        <w:rPr>
          <w:color w:val="000000" w:themeColor="text1"/>
          <w:sz w:val="24"/>
          <w:szCs w:val="24"/>
        </w:rPr>
      </w:pPr>
      <w:r w:rsidRPr="00063FDC">
        <w:rPr>
          <w:color w:val="000000" w:themeColor="text1"/>
          <w:sz w:val="24"/>
          <w:szCs w:val="24"/>
        </w:rPr>
        <w:lastRenderedPageBreak/>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063FDC">
        <w:rPr>
          <w:color w:val="000000" w:themeColor="text1"/>
          <w:sz w:val="24"/>
          <w:szCs w:val="24"/>
          <w:lang w:val="en-US"/>
        </w:rPr>
        <w:t>PD</w:t>
      </w:r>
      <w:r w:rsidRPr="00063FDC">
        <w:rPr>
          <w:color w:val="000000" w:themeColor="text1"/>
          <w:sz w:val="24"/>
          <w:szCs w:val="24"/>
        </w:rPr>
        <w:t>(</w:t>
      </w:r>
      <w:r w:rsidRPr="00063FDC">
        <w:rPr>
          <w:color w:val="000000" w:themeColor="text1"/>
          <w:sz w:val="24"/>
          <w:szCs w:val="24"/>
          <w:lang w:val="en-US"/>
        </w:rPr>
        <w:t>T</w:t>
      </w:r>
      <w:r w:rsidRPr="00063FDC">
        <w:rPr>
          <w:color w:val="000000" w:themeColor="text1"/>
          <w:sz w:val="24"/>
          <w:szCs w:val="24"/>
        </w:rPr>
        <w:t>(</w:t>
      </w:r>
      <w:r w:rsidRPr="00063FDC">
        <w:rPr>
          <w:color w:val="000000" w:themeColor="text1"/>
          <w:sz w:val="24"/>
          <w:szCs w:val="24"/>
          <w:lang w:val="en-US"/>
        </w:rPr>
        <w:t>n</w:t>
      </w:r>
      <w:r w:rsidRPr="00063FDC">
        <w:rPr>
          <w:color w:val="000000" w:themeColor="text1"/>
          <w:sz w:val="24"/>
          <w:szCs w:val="24"/>
        </w:rPr>
        <w:t>))*</w:t>
      </w:r>
      <w:r w:rsidRPr="00063FDC">
        <w:rPr>
          <w:color w:val="000000" w:themeColor="text1"/>
          <w:sz w:val="24"/>
          <w:szCs w:val="24"/>
          <w:lang w:val="en-US"/>
        </w:rPr>
        <w:t>LGD</w:t>
      </w:r>
      <w:r w:rsidRPr="00063FDC">
        <w:rPr>
          <w:color w:val="000000" w:themeColor="text1"/>
          <w:sz w:val="24"/>
          <w:szCs w:val="24"/>
        </w:rPr>
        <w:t xml:space="preserve"> заменяется на </w:t>
      </w:r>
      <w:r w:rsidRPr="00063FDC">
        <w:rPr>
          <w:color w:val="000000" w:themeColor="text1"/>
          <w:sz w:val="24"/>
          <w:szCs w:val="24"/>
          <w:lang w:val="en-US"/>
        </w:rPr>
        <w:t>CoR</w:t>
      </w:r>
      <w:r w:rsidRPr="00063FDC">
        <w:rPr>
          <w:color w:val="000000" w:themeColor="text1"/>
          <w:sz w:val="24"/>
          <w:szCs w:val="24"/>
        </w:rPr>
        <w:t xml:space="preserve">. </w:t>
      </w:r>
      <w:r w:rsidRPr="00063FDC">
        <w:rPr>
          <w:color w:val="000000" w:themeColor="text1"/>
          <w:sz w:val="24"/>
          <w:szCs w:val="24"/>
          <w:lang w:val="en-US"/>
        </w:rPr>
        <w:t>CoR</w:t>
      </w:r>
      <w:r w:rsidRPr="00063FDC">
        <w:rPr>
          <w:rFonts w:eastAsia="Batang"/>
          <w:color w:val="000000" w:themeColor="text1"/>
          <w:sz w:val="24"/>
          <w:szCs w:val="24"/>
        </w:rPr>
        <w:t xml:space="preserve"> </w:t>
      </w:r>
      <w:r w:rsidRPr="00063FDC">
        <w:rPr>
          <w:color w:val="000000" w:themeColor="text1"/>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063FDC">
        <w:rPr>
          <w:color w:val="000000" w:themeColor="text1"/>
          <w:sz w:val="24"/>
          <w:szCs w:val="24"/>
          <w:lang w:val="en-US"/>
        </w:rPr>
        <w:t>CoR</w:t>
      </w:r>
      <w:r w:rsidRPr="00063FDC">
        <w:rPr>
          <w:color w:val="000000" w:themeColor="text1"/>
          <w:sz w:val="24"/>
          <w:szCs w:val="24"/>
        </w:rPr>
        <w:t xml:space="preserve"> для стадии 1.</w:t>
      </w:r>
    </w:p>
    <w:p w14:paraId="248DFC94" w14:textId="77777777" w:rsidR="007558F7" w:rsidRPr="00063FDC" w:rsidRDefault="007558F7" w:rsidP="007558F7">
      <w:pPr>
        <w:autoSpaceDN w:val="0"/>
        <w:spacing w:line="360" w:lineRule="auto"/>
        <w:jc w:val="both"/>
        <w:rPr>
          <w:color w:val="000000" w:themeColor="text1"/>
          <w:sz w:val="24"/>
          <w:szCs w:val="24"/>
        </w:rPr>
      </w:pPr>
    </w:p>
    <w:p w14:paraId="761F7CE6" w14:textId="77777777" w:rsidR="007558F7" w:rsidRPr="00063FDC" w:rsidRDefault="007558F7" w:rsidP="007558F7">
      <w:pPr>
        <w:pStyle w:val="a0"/>
        <w:numPr>
          <w:ilvl w:val="0"/>
          <w:numId w:val="0"/>
        </w:numPr>
        <w:spacing w:before="0" w:after="0" w:line="360" w:lineRule="auto"/>
        <w:ind w:left="360" w:hanging="360"/>
        <w:jc w:val="both"/>
        <w:rPr>
          <w:b w:val="0"/>
          <w:color w:val="000000" w:themeColor="text1"/>
          <w:szCs w:val="24"/>
        </w:rPr>
      </w:pPr>
      <w:r w:rsidRPr="00063FDC">
        <w:rPr>
          <w:color w:val="000000" w:themeColor="text1"/>
          <w:szCs w:val="24"/>
        </w:rPr>
        <w:t>Раздел 2. Оценка активов. Обесценение без дефолта.</w:t>
      </w:r>
    </w:p>
    <w:p w14:paraId="31077A2B" w14:textId="77777777" w:rsidR="007558F7" w:rsidRPr="00063FDC" w:rsidRDefault="007558F7" w:rsidP="00C8239C">
      <w:pPr>
        <w:pStyle w:val="a8"/>
        <w:numPr>
          <w:ilvl w:val="0"/>
          <w:numId w:val="22"/>
        </w:numPr>
        <w:suppressAutoHyphens w:val="0"/>
        <w:autoSpaceDE/>
        <w:spacing w:line="360" w:lineRule="auto"/>
        <w:ind w:left="0" w:firstLine="709"/>
        <w:jc w:val="both"/>
        <w:rPr>
          <w:color w:val="000000" w:themeColor="text1"/>
          <w:sz w:val="24"/>
          <w:szCs w:val="24"/>
        </w:rPr>
      </w:pPr>
    </w:p>
    <w:p w14:paraId="06E68BC8" w14:textId="77777777" w:rsidR="007558F7" w:rsidRPr="00063FDC" w:rsidRDefault="007558F7" w:rsidP="00C8239C">
      <w:pPr>
        <w:pStyle w:val="a8"/>
        <w:numPr>
          <w:ilvl w:val="1"/>
          <w:numId w:val="22"/>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558D280F" w14:textId="77777777" w:rsidR="007558F7" w:rsidRPr="00063FDC" w:rsidRDefault="007558F7" w:rsidP="00C8239C">
      <w:pPr>
        <w:pStyle w:val="a8"/>
        <w:numPr>
          <w:ilvl w:val="1"/>
          <w:numId w:val="22"/>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События, ведущие к обесценению:</w:t>
      </w:r>
      <w:r w:rsidRPr="00063FDC" w:rsidDel="005A6B42">
        <w:rPr>
          <w:b/>
          <w:color w:val="000000" w:themeColor="text1"/>
          <w:sz w:val="24"/>
          <w:szCs w:val="24"/>
        </w:rPr>
        <w:t xml:space="preserve"> </w:t>
      </w:r>
    </w:p>
    <w:p w14:paraId="2346AE54" w14:textId="77777777" w:rsidR="007558F7" w:rsidRPr="00063FDC" w:rsidRDefault="007558F7" w:rsidP="00C8239C">
      <w:pPr>
        <w:pStyle w:val="a8"/>
        <w:numPr>
          <w:ilvl w:val="2"/>
          <w:numId w:val="22"/>
        </w:numPr>
        <w:suppressAutoHyphens w:val="0"/>
        <w:autoSpaceDE/>
        <w:spacing w:line="360" w:lineRule="auto"/>
        <w:ind w:left="0" w:firstLine="709"/>
        <w:jc w:val="both"/>
        <w:rPr>
          <w:i/>
          <w:color w:val="000000" w:themeColor="text1"/>
          <w:sz w:val="24"/>
          <w:szCs w:val="24"/>
        </w:rPr>
      </w:pPr>
      <w:r w:rsidRPr="00063FDC">
        <w:rPr>
          <w:color w:val="000000" w:themeColor="text1"/>
          <w:sz w:val="24"/>
          <w:szCs w:val="24"/>
        </w:rPr>
        <w:t xml:space="preserve"> В отношении </w:t>
      </w:r>
      <w:r w:rsidRPr="00063FDC">
        <w:rPr>
          <w:b/>
          <w:color w:val="000000" w:themeColor="text1"/>
          <w:sz w:val="24"/>
          <w:szCs w:val="24"/>
        </w:rPr>
        <w:t>юридических</w:t>
      </w:r>
      <w:r w:rsidRPr="00063FDC">
        <w:rPr>
          <w:color w:val="000000" w:themeColor="text1"/>
          <w:sz w:val="24"/>
          <w:szCs w:val="24"/>
        </w:rPr>
        <w:t xml:space="preserve"> лиц</w:t>
      </w:r>
    </w:p>
    <w:p w14:paraId="699A8F0D" w14:textId="77777777" w:rsidR="007558F7" w:rsidRPr="00063FDC" w:rsidRDefault="007558F7" w:rsidP="00C8239C">
      <w:pPr>
        <w:pStyle w:val="a8"/>
        <w:numPr>
          <w:ilvl w:val="3"/>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14:paraId="696ECAF3" w14:textId="77777777" w:rsidR="007558F7" w:rsidRPr="00063FDC" w:rsidRDefault="007558F7" w:rsidP="00C8239C">
      <w:pPr>
        <w:pStyle w:val="a8"/>
        <w:numPr>
          <w:ilvl w:val="3"/>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5A6CB553" w14:textId="77777777" w:rsidR="007558F7" w:rsidRPr="00063FDC" w:rsidRDefault="007558F7" w:rsidP="00C8239C">
      <w:pPr>
        <w:pStyle w:val="a8"/>
        <w:numPr>
          <w:ilvl w:val="0"/>
          <w:numId w:val="23"/>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Снижение рейтинга на 1 ступень и более;</w:t>
      </w:r>
    </w:p>
    <w:p w14:paraId="17752452" w14:textId="77777777" w:rsidR="007558F7" w:rsidRPr="00063FDC" w:rsidRDefault="007558F7" w:rsidP="00C8239C">
      <w:pPr>
        <w:pStyle w:val="a8"/>
        <w:numPr>
          <w:ilvl w:val="0"/>
          <w:numId w:val="23"/>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03FF183D"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14:paraId="6C518358"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lastRenderedPageBreak/>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0E28C719"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sidDel="001C0998">
        <w:rPr>
          <w:color w:val="000000" w:themeColor="text1"/>
          <w:sz w:val="24"/>
          <w:szCs w:val="24"/>
        </w:rPr>
        <w:t xml:space="preserve"> </w:t>
      </w:r>
      <w:r w:rsidRPr="00063FDC">
        <w:rPr>
          <w:color w:val="000000" w:themeColor="text1"/>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4D6AD4EF" w14:textId="77777777" w:rsidR="007558F7" w:rsidRPr="00063FDC" w:rsidRDefault="007558F7" w:rsidP="007558F7">
      <w:pPr>
        <w:pStyle w:val="a8"/>
        <w:tabs>
          <w:tab w:val="left" w:pos="1560"/>
          <w:tab w:val="left" w:pos="1843"/>
        </w:tabs>
        <w:spacing w:line="360" w:lineRule="auto"/>
        <w:ind w:left="0" w:firstLine="709"/>
        <w:jc w:val="both"/>
        <w:rPr>
          <w:color w:val="000000" w:themeColor="text1"/>
          <w:sz w:val="24"/>
          <w:szCs w:val="24"/>
        </w:rPr>
      </w:pPr>
      <w:r w:rsidRPr="00063FDC">
        <w:rPr>
          <w:color w:val="000000" w:themeColor="text1"/>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1677C046"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Отзыв (аннулирование) у контрагента лицензии на осуществление основного вида деятельности.</w:t>
      </w:r>
    </w:p>
    <w:p w14:paraId="0B18030B"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Исчезновение активного рынка для финансового актива в результате финансовых затруднений эмитента.</w:t>
      </w:r>
    </w:p>
    <w:p w14:paraId="333966A8"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Наличие признаков несостоятельности (банкротства) заемщика</w:t>
      </w:r>
      <w:r w:rsidRPr="00063FDC">
        <w:rPr>
          <w:rStyle w:val="afa"/>
          <w:color w:val="000000" w:themeColor="text1"/>
          <w:sz w:val="24"/>
          <w:szCs w:val="24"/>
        </w:rPr>
        <w:footnoteReference w:id="9"/>
      </w:r>
      <w:r w:rsidRPr="00063FDC">
        <w:rPr>
          <w:color w:val="000000" w:themeColor="text1"/>
          <w:sz w:val="24"/>
          <w:szCs w:val="24"/>
        </w:rPr>
        <w:t>.</w:t>
      </w:r>
    </w:p>
    <w:p w14:paraId="3C241492"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063FDC">
        <w:rPr>
          <w:rStyle w:val="afa"/>
          <w:color w:val="000000" w:themeColor="text1"/>
          <w:sz w:val="24"/>
          <w:szCs w:val="24"/>
        </w:rPr>
        <w:footnoteReference w:id="10"/>
      </w:r>
      <w:r w:rsidRPr="00063FDC">
        <w:rPr>
          <w:color w:val="000000" w:themeColor="text1"/>
          <w:sz w:val="24"/>
          <w:szCs w:val="24"/>
        </w:rPr>
        <w:t>, к которой принадлежит контрагент, в случае продолжения обслуживания долга самим контрагентом после события дефолта.</w:t>
      </w:r>
    </w:p>
    <w:p w14:paraId="4F360133"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65D8EB66"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В отношении </w:t>
      </w:r>
      <w:r w:rsidRPr="00063FDC">
        <w:rPr>
          <w:b/>
          <w:color w:val="000000" w:themeColor="text1"/>
          <w:sz w:val="24"/>
          <w:szCs w:val="24"/>
        </w:rPr>
        <w:t>физических</w:t>
      </w:r>
      <w:r w:rsidRPr="00063FDC">
        <w:rPr>
          <w:color w:val="000000" w:themeColor="text1"/>
          <w:sz w:val="24"/>
          <w:szCs w:val="24"/>
        </w:rPr>
        <w:t xml:space="preserve"> лиц</w:t>
      </w:r>
    </w:p>
    <w:p w14:paraId="4DCB9B25" w14:textId="77777777" w:rsidR="007558F7" w:rsidRPr="00063FDC" w:rsidRDefault="007558F7" w:rsidP="00C8239C">
      <w:pPr>
        <w:pStyle w:val="a8"/>
        <w:numPr>
          <w:ilvl w:val="3"/>
          <w:numId w:val="22"/>
        </w:numPr>
        <w:tabs>
          <w:tab w:val="left" w:pos="1701"/>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170BB449" w14:textId="77777777" w:rsidR="007558F7" w:rsidRPr="00063FDC" w:rsidRDefault="007558F7" w:rsidP="00C8239C">
      <w:pPr>
        <w:pStyle w:val="a8"/>
        <w:numPr>
          <w:ilvl w:val="3"/>
          <w:numId w:val="22"/>
        </w:numPr>
        <w:tabs>
          <w:tab w:val="left" w:pos="1701"/>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lastRenderedPageBreak/>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063FDC">
        <w:rPr>
          <w:rStyle w:val="afa"/>
          <w:color w:val="000000" w:themeColor="text1"/>
          <w:sz w:val="24"/>
          <w:szCs w:val="24"/>
        </w:rPr>
        <w:footnoteReference w:id="11"/>
      </w:r>
      <w:r w:rsidRPr="00063FDC">
        <w:rPr>
          <w:color w:val="000000" w:themeColor="text1"/>
          <w:sz w:val="24"/>
          <w:szCs w:val="24"/>
        </w:rPr>
        <w:t>.</w:t>
      </w:r>
    </w:p>
    <w:p w14:paraId="370FFFD4" w14:textId="77777777" w:rsidR="007558F7" w:rsidRPr="00063FDC" w:rsidRDefault="007558F7" w:rsidP="00C8239C">
      <w:pPr>
        <w:pStyle w:val="a8"/>
        <w:numPr>
          <w:ilvl w:val="3"/>
          <w:numId w:val="22"/>
        </w:numPr>
        <w:tabs>
          <w:tab w:val="left" w:pos="1701"/>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7BD64167" w14:textId="77777777" w:rsidR="007558F7" w:rsidRPr="00063FDC" w:rsidRDefault="007558F7" w:rsidP="00C8239C">
      <w:pPr>
        <w:pStyle w:val="a8"/>
        <w:numPr>
          <w:ilvl w:val="2"/>
          <w:numId w:val="22"/>
        </w:numPr>
        <w:tabs>
          <w:tab w:val="left" w:pos="993"/>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В отношении </w:t>
      </w:r>
      <w:r w:rsidRPr="00063FDC">
        <w:rPr>
          <w:b/>
          <w:color w:val="000000" w:themeColor="text1"/>
          <w:sz w:val="24"/>
          <w:szCs w:val="24"/>
        </w:rPr>
        <w:t>физических и юридических</w:t>
      </w:r>
      <w:r w:rsidRPr="00063FDC">
        <w:rPr>
          <w:color w:val="000000" w:themeColor="text1"/>
          <w:sz w:val="24"/>
          <w:szCs w:val="24"/>
        </w:rPr>
        <w:t xml:space="preserve"> лиц</w:t>
      </w:r>
    </w:p>
    <w:p w14:paraId="65980101"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136B757B" w14:textId="77777777" w:rsidR="007558F7" w:rsidRPr="00063FDC" w:rsidRDefault="007558F7" w:rsidP="007558F7">
      <w:pPr>
        <w:pStyle w:val="a8"/>
        <w:tabs>
          <w:tab w:val="left" w:pos="1701"/>
        </w:tabs>
        <w:spacing w:line="360" w:lineRule="auto"/>
        <w:ind w:left="0" w:firstLine="709"/>
        <w:jc w:val="both"/>
        <w:rPr>
          <w:color w:val="000000" w:themeColor="text1"/>
          <w:sz w:val="24"/>
          <w:szCs w:val="24"/>
        </w:rPr>
      </w:pPr>
      <w:r w:rsidRPr="00063FDC">
        <w:rPr>
          <w:color w:val="000000" w:themeColor="text1"/>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1C86BBAA" w14:textId="77777777" w:rsidR="007558F7" w:rsidRPr="00063FDC" w:rsidRDefault="007558F7" w:rsidP="007558F7">
      <w:pPr>
        <w:pStyle w:val="a8"/>
        <w:tabs>
          <w:tab w:val="left" w:pos="1701"/>
        </w:tabs>
        <w:spacing w:line="360" w:lineRule="auto"/>
        <w:ind w:left="0" w:firstLine="709"/>
        <w:rPr>
          <w:color w:val="000000" w:themeColor="text1"/>
          <w:sz w:val="24"/>
          <w:szCs w:val="24"/>
        </w:rPr>
      </w:pPr>
      <w:r w:rsidRPr="00063FDC">
        <w:rPr>
          <w:color w:val="000000" w:themeColor="text1"/>
          <w:sz w:val="24"/>
          <w:szCs w:val="24"/>
        </w:rPr>
        <w:t>Такое решение оформляется мотивированным суждением Управляющей компании с приложением копии подтверждающих документов.</w:t>
      </w:r>
    </w:p>
    <w:p w14:paraId="77DA2346"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06882F51"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318BE5B5" w14:textId="77777777" w:rsidR="007558F7" w:rsidRPr="00063FDC" w:rsidRDefault="007558F7" w:rsidP="00C8239C">
      <w:pPr>
        <w:pStyle w:val="a8"/>
        <w:numPr>
          <w:ilvl w:val="1"/>
          <w:numId w:val="22"/>
        </w:numPr>
        <w:tabs>
          <w:tab w:val="left" w:pos="1276"/>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5EF81BD5" w14:textId="77777777" w:rsidR="007558F7" w:rsidRPr="00063FDC" w:rsidRDefault="007558F7" w:rsidP="00C8239C">
      <w:pPr>
        <w:pStyle w:val="a8"/>
        <w:numPr>
          <w:ilvl w:val="1"/>
          <w:numId w:val="22"/>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Обесценение по различным активам, относящимся к контрагенту.</w:t>
      </w:r>
    </w:p>
    <w:p w14:paraId="6F50945D" w14:textId="77777777" w:rsidR="007558F7" w:rsidRPr="00063FDC" w:rsidRDefault="007558F7" w:rsidP="00C8239C">
      <w:pPr>
        <w:pStyle w:val="a8"/>
        <w:numPr>
          <w:ilvl w:val="2"/>
          <w:numId w:val="22"/>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063FDC">
        <w:rPr>
          <w:rStyle w:val="afa"/>
          <w:color w:val="000000" w:themeColor="text1"/>
          <w:sz w:val="24"/>
          <w:szCs w:val="24"/>
        </w:rPr>
        <w:footnoteReference w:id="12"/>
      </w:r>
      <w:r w:rsidRPr="00063FDC">
        <w:rPr>
          <w:color w:val="000000" w:themeColor="text1"/>
          <w:sz w:val="24"/>
          <w:szCs w:val="24"/>
        </w:rPr>
        <w:t xml:space="preserve">. </w:t>
      </w:r>
    </w:p>
    <w:p w14:paraId="0158B9C3" w14:textId="77777777" w:rsidR="007558F7" w:rsidRPr="00063FDC" w:rsidRDefault="007558F7" w:rsidP="00C8239C">
      <w:pPr>
        <w:pStyle w:val="a8"/>
        <w:numPr>
          <w:ilvl w:val="2"/>
          <w:numId w:val="22"/>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lastRenderedPageBreak/>
        <w:t>Поручительства и гарантии контрагента с признаками обесценения принимаются в расчет с учетом обесценения.</w:t>
      </w:r>
    </w:p>
    <w:p w14:paraId="43DB18A0" w14:textId="77777777" w:rsidR="007558F7" w:rsidRPr="00063FDC" w:rsidRDefault="007558F7" w:rsidP="00C8239C">
      <w:pPr>
        <w:pStyle w:val="a8"/>
        <w:numPr>
          <w:ilvl w:val="1"/>
          <w:numId w:val="22"/>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Мониторинг признаков обесценения</w:t>
      </w:r>
    </w:p>
    <w:p w14:paraId="474C811A" w14:textId="77777777" w:rsidR="007558F7" w:rsidRPr="00063FDC" w:rsidRDefault="007558F7" w:rsidP="00C8239C">
      <w:pPr>
        <w:pStyle w:val="a8"/>
        <w:numPr>
          <w:ilvl w:val="2"/>
          <w:numId w:val="22"/>
        </w:numPr>
        <w:tabs>
          <w:tab w:val="left" w:pos="1134"/>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5D01929E" w14:textId="77777777" w:rsidR="007558F7" w:rsidRPr="00063FDC" w:rsidRDefault="007558F7" w:rsidP="00C8239C">
      <w:pPr>
        <w:pStyle w:val="a8"/>
        <w:numPr>
          <w:ilvl w:val="2"/>
          <w:numId w:val="22"/>
        </w:numPr>
        <w:tabs>
          <w:tab w:val="left" w:pos="1134"/>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Мониторинг по рынку ценных бумаг проводится на каждую дату расчета СЧА.</w:t>
      </w:r>
    </w:p>
    <w:p w14:paraId="20629EE0" w14:textId="77777777" w:rsidR="007558F7" w:rsidRPr="00063FDC" w:rsidRDefault="007558F7" w:rsidP="00C8239C">
      <w:pPr>
        <w:pStyle w:val="a8"/>
        <w:numPr>
          <w:ilvl w:val="2"/>
          <w:numId w:val="22"/>
        </w:numPr>
        <w:tabs>
          <w:tab w:val="left" w:pos="1134"/>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Мониторинг по физическим лицам проводится раз в 6 месяцев, </w:t>
      </w:r>
    </w:p>
    <w:p w14:paraId="0275CB4C" w14:textId="77777777" w:rsidR="007558F7" w:rsidRPr="00063FDC" w:rsidRDefault="007558F7" w:rsidP="00C8239C">
      <w:pPr>
        <w:pStyle w:val="a8"/>
        <w:numPr>
          <w:ilvl w:val="2"/>
          <w:numId w:val="22"/>
        </w:numPr>
        <w:tabs>
          <w:tab w:val="left" w:pos="1134"/>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7C04E6DE" w14:textId="77777777" w:rsidR="007558F7" w:rsidRPr="00063FDC" w:rsidRDefault="007558F7" w:rsidP="00C8239C">
      <w:pPr>
        <w:pStyle w:val="a8"/>
        <w:numPr>
          <w:ilvl w:val="1"/>
          <w:numId w:val="22"/>
        </w:numPr>
        <w:tabs>
          <w:tab w:val="left" w:pos="993"/>
          <w:tab w:val="left" w:pos="1276"/>
        </w:tabs>
        <w:suppressAutoHyphens w:val="0"/>
        <w:autoSpaceDE/>
        <w:spacing w:line="360" w:lineRule="auto"/>
        <w:ind w:left="0" w:firstLine="709"/>
        <w:jc w:val="both"/>
        <w:rPr>
          <w:color w:val="000000" w:themeColor="text1"/>
          <w:sz w:val="24"/>
          <w:szCs w:val="24"/>
        </w:rPr>
      </w:pPr>
      <w:r w:rsidRPr="00063FDC">
        <w:rPr>
          <w:b/>
          <w:color w:val="000000" w:themeColor="text1"/>
          <w:sz w:val="24"/>
          <w:szCs w:val="24"/>
        </w:rPr>
        <w:t>Выход из состояния обесценения.</w:t>
      </w:r>
      <w:r w:rsidRPr="00063FDC">
        <w:rPr>
          <w:color w:val="000000" w:themeColor="text1"/>
          <w:sz w:val="24"/>
          <w:szCs w:val="24"/>
        </w:rPr>
        <w:t xml:space="preserve"> </w:t>
      </w:r>
    </w:p>
    <w:p w14:paraId="6319BEB2"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Задолженность перестает считаться обесцененной в следующих случаях:</w:t>
      </w:r>
    </w:p>
    <w:p w14:paraId="6DB5A0BB" w14:textId="77777777" w:rsidR="007558F7" w:rsidRPr="00063FDC" w:rsidRDefault="007558F7" w:rsidP="00C8239C">
      <w:pPr>
        <w:pStyle w:val="a8"/>
        <w:numPr>
          <w:ilvl w:val="2"/>
          <w:numId w:val="22"/>
        </w:numPr>
        <w:tabs>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юридических лиц</w:t>
      </w:r>
    </w:p>
    <w:p w14:paraId="6BE41F9D"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299DC9A4"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254D58F2"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063FDC">
        <w:rPr>
          <w:color w:val="000000" w:themeColor="text1"/>
          <w:sz w:val="24"/>
          <w:szCs w:val="24"/>
          <w:lang w:val="en-US"/>
        </w:rPr>
        <w:t>G</w:t>
      </w:r>
      <w:r w:rsidRPr="00063FDC">
        <w:rPr>
          <w:color w:val="000000" w:themeColor="text1"/>
          <w:sz w:val="24"/>
          <w:szCs w:val="24"/>
        </w:rPr>
        <w:t xml:space="preserve">-кривой к прежним уровням (либо уровням компаний, которые до момента обесценения торговались с близким спрэдом к </w:t>
      </w:r>
      <w:r w:rsidRPr="00063FDC">
        <w:rPr>
          <w:color w:val="000000" w:themeColor="text1"/>
          <w:sz w:val="24"/>
          <w:szCs w:val="24"/>
          <w:lang w:val="en-US"/>
        </w:rPr>
        <w:t>G</w:t>
      </w:r>
      <w:r w:rsidRPr="00063FDC">
        <w:rPr>
          <w:color w:val="000000" w:themeColor="text1"/>
          <w:sz w:val="24"/>
          <w:szCs w:val="24"/>
        </w:rPr>
        <w:t>-кривой</w:t>
      </w:r>
      <w:r w:rsidRPr="00063FDC">
        <w:rPr>
          <w:rStyle w:val="afa"/>
          <w:color w:val="000000" w:themeColor="text1"/>
          <w:sz w:val="24"/>
          <w:szCs w:val="24"/>
        </w:rPr>
        <w:footnoteReference w:id="13"/>
      </w:r>
      <w:r w:rsidRPr="00063FDC">
        <w:rPr>
          <w:color w:val="000000" w:themeColor="text1"/>
          <w:sz w:val="24"/>
          <w:szCs w:val="24"/>
        </w:rPr>
        <w:t>).</w:t>
      </w:r>
    </w:p>
    <w:p w14:paraId="2359F084"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4C6CBF0F"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02EA8AC1"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7AD9BB97"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0DFE99E1"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отношении физических лиц.</w:t>
      </w:r>
    </w:p>
    <w:p w14:paraId="7B620741"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063FDC">
        <w:rPr>
          <w:rStyle w:val="afa"/>
          <w:color w:val="000000" w:themeColor="text1"/>
          <w:sz w:val="24"/>
          <w:szCs w:val="24"/>
        </w:rPr>
        <w:footnoteReference w:id="14"/>
      </w:r>
    </w:p>
    <w:p w14:paraId="7ABD437E"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49D334C8" w14:textId="77777777" w:rsidR="007558F7" w:rsidRPr="00063FDC" w:rsidRDefault="007558F7" w:rsidP="00C8239C">
      <w:pPr>
        <w:pStyle w:val="a8"/>
        <w:numPr>
          <w:ilvl w:val="2"/>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отношении юридических и физических лиц.</w:t>
      </w:r>
    </w:p>
    <w:p w14:paraId="469CA7CF"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02DE9129"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2F738705"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7E0F9C56"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37ED9810" w14:textId="77777777" w:rsidR="007558F7" w:rsidRPr="00063FDC" w:rsidRDefault="007558F7" w:rsidP="00C8239C">
      <w:pPr>
        <w:pStyle w:val="a8"/>
        <w:numPr>
          <w:ilvl w:val="1"/>
          <w:numId w:val="22"/>
        </w:numPr>
        <w:tabs>
          <w:tab w:val="left" w:pos="1134"/>
          <w:tab w:val="left" w:pos="1418"/>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Расчет справедливой стоимости актива с учетом признаков обесценения (до дефолта контрагента)</w:t>
      </w:r>
    </w:p>
    <w:p w14:paraId="30EF6B5D" w14:textId="77777777" w:rsidR="007558F7" w:rsidRPr="00063FDC" w:rsidRDefault="007558F7" w:rsidP="00C8239C">
      <w:pPr>
        <w:pStyle w:val="a8"/>
        <w:numPr>
          <w:ilvl w:val="2"/>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6BF6A88C" w14:textId="77777777" w:rsidR="007558F7" w:rsidRPr="00063FDC" w:rsidRDefault="007558F7" w:rsidP="00C8239C">
      <w:pPr>
        <w:pStyle w:val="a8"/>
        <w:numPr>
          <w:ilvl w:val="2"/>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063FDC">
        <w:rPr>
          <w:color w:val="000000" w:themeColor="text1"/>
          <w:sz w:val="24"/>
          <w:szCs w:val="24"/>
          <w:lang w:val="en-US"/>
        </w:rPr>
        <w:t>CoR</w:t>
      </w:r>
      <w:r w:rsidRPr="00063FDC">
        <w:rPr>
          <w:color w:val="000000" w:themeColor="text1"/>
          <w:sz w:val="24"/>
          <w:szCs w:val="24"/>
        </w:rPr>
        <w:t xml:space="preserve"> для стадии 2. </w:t>
      </w:r>
    </w:p>
    <w:p w14:paraId="70ACF3EC" w14:textId="77777777" w:rsidR="007558F7" w:rsidRPr="00063FDC" w:rsidRDefault="007558F7" w:rsidP="00C8239C">
      <w:pPr>
        <w:pStyle w:val="a8"/>
        <w:numPr>
          <w:ilvl w:val="2"/>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просроченной части задолженности в Формуле 2 в качестве (</w:t>
      </w:r>
      <w:r w:rsidRPr="00063FDC">
        <w:rPr>
          <w:color w:val="000000" w:themeColor="text1"/>
          <w:sz w:val="24"/>
          <w:szCs w:val="24"/>
          <w:lang w:val="en-US"/>
        </w:rPr>
        <w:t>Tn</w:t>
      </w:r>
      <w:r w:rsidRPr="00063FDC">
        <w:rPr>
          <w:color w:val="000000" w:themeColor="text1"/>
          <w:sz w:val="24"/>
          <w:szCs w:val="24"/>
        </w:rPr>
        <w:t>) принимается 1 день, если мотивированным суждением не установлен иной срок.</w:t>
      </w:r>
    </w:p>
    <w:p w14:paraId="3616A8AF" w14:textId="77777777" w:rsidR="007558F7" w:rsidRPr="00063FDC" w:rsidRDefault="007558F7" w:rsidP="007558F7">
      <w:pPr>
        <w:tabs>
          <w:tab w:val="left" w:pos="1701"/>
        </w:tabs>
        <w:spacing w:line="360" w:lineRule="auto"/>
        <w:ind w:firstLine="709"/>
        <w:jc w:val="both"/>
        <w:rPr>
          <w:i/>
          <w:color w:val="000000" w:themeColor="text1"/>
          <w:sz w:val="24"/>
          <w:szCs w:val="24"/>
        </w:rPr>
      </w:pPr>
      <w:r w:rsidRPr="00063FDC">
        <w:rPr>
          <w:i/>
          <w:color w:val="000000" w:themeColor="text1"/>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1E521678" w14:textId="77777777" w:rsidR="007558F7" w:rsidRPr="00063FDC" w:rsidRDefault="007558F7" w:rsidP="007558F7">
      <w:pPr>
        <w:tabs>
          <w:tab w:val="left" w:pos="1701"/>
        </w:tabs>
        <w:spacing w:line="360" w:lineRule="auto"/>
        <w:ind w:firstLine="709"/>
        <w:jc w:val="both"/>
        <w:rPr>
          <w:i/>
          <w:color w:val="000000" w:themeColor="text1"/>
          <w:sz w:val="24"/>
          <w:szCs w:val="24"/>
        </w:rPr>
      </w:pPr>
    </w:p>
    <w:p w14:paraId="4E34CBB7" w14:textId="77777777" w:rsidR="007558F7" w:rsidRPr="00063FDC" w:rsidRDefault="007558F7" w:rsidP="007558F7">
      <w:pPr>
        <w:pStyle w:val="a0"/>
        <w:numPr>
          <w:ilvl w:val="0"/>
          <w:numId w:val="0"/>
        </w:numPr>
        <w:spacing w:before="0" w:after="0" w:line="360" w:lineRule="auto"/>
        <w:ind w:left="360" w:hanging="360"/>
        <w:jc w:val="left"/>
        <w:rPr>
          <w:color w:val="000000" w:themeColor="text1"/>
          <w:szCs w:val="24"/>
        </w:rPr>
      </w:pPr>
      <w:r w:rsidRPr="00063FDC">
        <w:rPr>
          <w:color w:val="000000" w:themeColor="text1"/>
          <w:szCs w:val="24"/>
        </w:rPr>
        <w:t>Раздел 3. Оценка активов, находящихся в состоянии дефолта.</w:t>
      </w:r>
    </w:p>
    <w:p w14:paraId="5A780851" w14:textId="77777777" w:rsidR="007558F7" w:rsidRPr="00063FDC" w:rsidRDefault="007558F7" w:rsidP="00C8239C">
      <w:pPr>
        <w:pStyle w:val="a8"/>
        <w:numPr>
          <w:ilvl w:val="0"/>
          <w:numId w:val="22"/>
        </w:numPr>
        <w:suppressAutoHyphens w:val="0"/>
        <w:autoSpaceDE/>
        <w:spacing w:line="360" w:lineRule="auto"/>
        <w:ind w:left="0" w:firstLine="709"/>
        <w:jc w:val="both"/>
        <w:rPr>
          <w:b/>
          <w:color w:val="000000" w:themeColor="text1"/>
          <w:sz w:val="24"/>
          <w:szCs w:val="24"/>
        </w:rPr>
      </w:pPr>
    </w:p>
    <w:p w14:paraId="49E3E74A" w14:textId="77777777" w:rsidR="007558F7" w:rsidRPr="00063FDC" w:rsidRDefault="007558F7" w:rsidP="00C8239C">
      <w:pPr>
        <w:pStyle w:val="a8"/>
        <w:numPr>
          <w:ilvl w:val="1"/>
          <w:numId w:val="22"/>
        </w:numPr>
        <w:tabs>
          <w:tab w:val="left" w:pos="1418"/>
          <w:tab w:val="left" w:pos="1560"/>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7558F7" w:rsidRPr="00063FDC" w14:paraId="52D64B67" w14:textId="77777777" w:rsidTr="00AF784E">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CFE2" w14:textId="77777777" w:rsidR="007558F7" w:rsidRPr="00063FDC" w:rsidRDefault="007558F7" w:rsidP="00AF784E">
            <w:pPr>
              <w:pStyle w:val="a8"/>
              <w:spacing w:line="360" w:lineRule="auto"/>
              <w:jc w:val="center"/>
              <w:rPr>
                <w:b/>
                <w:bCs/>
                <w:color w:val="000000" w:themeColor="text1"/>
                <w:sz w:val="24"/>
                <w:szCs w:val="24"/>
              </w:rPr>
            </w:pPr>
            <w:r w:rsidRPr="00063FDC">
              <w:rPr>
                <w:b/>
                <w:bCs/>
                <w:color w:val="000000" w:themeColor="text1"/>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D2FEE51"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Срок</w:t>
            </w:r>
          </w:p>
        </w:tc>
      </w:tr>
      <w:tr w:rsidR="007558F7" w:rsidRPr="00063FDC" w14:paraId="54DFF00F" w14:textId="77777777" w:rsidTr="00AF784E">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2178E2E"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Обязательства по облигациям российских/иностранных эмитентов</w:t>
            </w:r>
            <w:r w:rsidRPr="00063FDC">
              <w:rPr>
                <w:rStyle w:val="afa"/>
                <w:color w:val="000000" w:themeColor="text1"/>
                <w:sz w:val="24"/>
                <w:szCs w:val="24"/>
              </w:rPr>
              <w:footnoteReference w:id="15"/>
            </w:r>
          </w:p>
        </w:tc>
        <w:tc>
          <w:tcPr>
            <w:tcW w:w="3119" w:type="dxa"/>
            <w:tcBorders>
              <w:top w:val="nil"/>
              <w:left w:val="nil"/>
              <w:bottom w:val="single" w:sz="4" w:space="0" w:color="auto"/>
              <w:right w:val="single" w:sz="4" w:space="0" w:color="auto"/>
            </w:tcBorders>
            <w:shd w:val="clear" w:color="auto" w:fill="auto"/>
            <w:vAlign w:val="center"/>
            <w:hideMark/>
          </w:tcPr>
          <w:p w14:paraId="5CB6336E"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7 / 10 рабочих дней</w:t>
            </w:r>
          </w:p>
        </w:tc>
      </w:tr>
      <w:tr w:rsidR="007558F7" w:rsidRPr="00063FDC" w14:paraId="0A113427" w14:textId="77777777" w:rsidTr="00AF784E">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2E094BEA"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Обязательства по выплате дохода по долевым активам российских/иностранных эмитентов</w:t>
            </w:r>
            <w:r w:rsidRPr="00063FDC">
              <w:rPr>
                <w:rStyle w:val="afa"/>
                <w:color w:val="000000" w:themeColor="text1"/>
                <w:sz w:val="24"/>
                <w:szCs w:val="24"/>
              </w:rPr>
              <w:footnoteReference w:id="16"/>
            </w:r>
          </w:p>
        </w:tc>
        <w:tc>
          <w:tcPr>
            <w:tcW w:w="3119" w:type="dxa"/>
            <w:tcBorders>
              <w:top w:val="nil"/>
              <w:left w:val="nil"/>
              <w:bottom w:val="single" w:sz="4" w:space="0" w:color="auto"/>
              <w:right w:val="single" w:sz="4" w:space="0" w:color="auto"/>
            </w:tcBorders>
            <w:shd w:val="clear" w:color="auto" w:fill="auto"/>
            <w:vAlign w:val="center"/>
          </w:tcPr>
          <w:p w14:paraId="35B20907"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 xml:space="preserve">25 рабочих </w:t>
            </w:r>
          </w:p>
        </w:tc>
      </w:tr>
      <w:tr w:rsidR="007558F7" w:rsidRPr="00063FDC" w14:paraId="4E0E4C3D" w14:textId="77777777" w:rsidTr="00AF784E">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10A7124"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18A35C08"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30 календарных дней</w:t>
            </w:r>
          </w:p>
        </w:tc>
      </w:tr>
      <w:tr w:rsidR="007558F7" w:rsidRPr="00063FDC" w14:paraId="7D25B6E2" w14:textId="77777777" w:rsidTr="00AF784E">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58F95E2"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4075AAC9"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5 рабочих дней</w:t>
            </w:r>
          </w:p>
        </w:tc>
      </w:tr>
      <w:tr w:rsidR="007558F7" w:rsidRPr="00063FDC" w14:paraId="66700705" w14:textId="77777777" w:rsidTr="00AF784E">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AE60273"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54F8C37A"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90 календарных дней</w:t>
            </w:r>
          </w:p>
        </w:tc>
      </w:tr>
    </w:tbl>
    <w:p w14:paraId="72CA33A3" w14:textId="77777777" w:rsidR="007558F7" w:rsidRPr="00063FDC" w:rsidRDefault="007558F7" w:rsidP="007558F7">
      <w:pPr>
        <w:pStyle w:val="a8"/>
        <w:tabs>
          <w:tab w:val="left" w:pos="1418"/>
          <w:tab w:val="left" w:pos="1701"/>
        </w:tabs>
        <w:spacing w:line="360" w:lineRule="auto"/>
        <w:ind w:left="709"/>
        <w:jc w:val="both"/>
        <w:rPr>
          <w:b/>
          <w:color w:val="000000" w:themeColor="text1"/>
          <w:sz w:val="24"/>
          <w:szCs w:val="24"/>
        </w:rPr>
      </w:pPr>
    </w:p>
    <w:p w14:paraId="522BF8D6" w14:textId="77777777" w:rsidR="007558F7" w:rsidRPr="00063FDC" w:rsidRDefault="007558F7" w:rsidP="00C8239C">
      <w:pPr>
        <w:pStyle w:val="a8"/>
        <w:numPr>
          <w:ilvl w:val="1"/>
          <w:numId w:val="22"/>
        </w:numPr>
        <w:tabs>
          <w:tab w:val="left" w:pos="1418"/>
          <w:tab w:val="left" w:pos="1701"/>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В отношении юридических лиц дефолт и приравниваемые к нему события указаны ниже:</w:t>
      </w:r>
    </w:p>
    <w:p w14:paraId="7BF6170F"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14:paraId="2ADF9B2D"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5F50E995"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решения о признании эмитента/должника банкротом.</w:t>
      </w:r>
    </w:p>
    <w:p w14:paraId="3E1DE9F9"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1CA5BE11"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информации о ликвидации юридического лица, за исключением случаев поглощения и присоединения.</w:t>
      </w:r>
    </w:p>
    <w:p w14:paraId="1D794607"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Присвоение заемщику/контрагенту рейтинга </w:t>
      </w:r>
      <w:r w:rsidRPr="00063FDC">
        <w:rPr>
          <w:color w:val="000000" w:themeColor="text1"/>
          <w:sz w:val="24"/>
          <w:szCs w:val="24"/>
          <w:lang w:val="en-US"/>
        </w:rPr>
        <w:t>SD</w:t>
      </w:r>
      <w:r w:rsidRPr="00063FDC">
        <w:rPr>
          <w:color w:val="000000" w:themeColor="text1"/>
          <w:sz w:val="24"/>
          <w:szCs w:val="24"/>
        </w:rPr>
        <w:t xml:space="preserve"> (</w:t>
      </w:r>
      <w:r w:rsidRPr="00063FDC">
        <w:rPr>
          <w:color w:val="000000" w:themeColor="text1"/>
          <w:sz w:val="24"/>
          <w:szCs w:val="24"/>
          <w:lang w:val="en-US"/>
        </w:rPr>
        <w:t>Selected</w:t>
      </w:r>
      <w:r w:rsidRPr="00063FDC">
        <w:rPr>
          <w:color w:val="000000" w:themeColor="text1"/>
          <w:sz w:val="24"/>
          <w:szCs w:val="24"/>
        </w:rPr>
        <w:t xml:space="preserve"> </w:t>
      </w:r>
      <w:r w:rsidRPr="00063FDC">
        <w:rPr>
          <w:color w:val="000000" w:themeColor="text1"/>
          <w:sz w:val="24"/>
          <w:szCs w:val="24"/>
          <w:lang w:val="en-US"/>
        </w:rPr>
        <w:t>Default</w:t>
      </w:r>
      <w:r w:rsidRPr="00063FDC">
        <w:rPr>
          <w:color w:val="000000" w:themeColor="text1"/>
          <w:sz w:val="24"/>
          <w:szCs w:val="24"/>
        </w:rPr>
        <w:t xml:space="preserve">) или </w:t>
      </w:r>
      <w:r w:rsidRPr="00063FDC">
        <w:rPr>
          <w:color w:val="000000" w:themeColor="text1"/>
          <w:sz w:val="24"/>
          <w:szCs w:val="24"/>
          <w:lang w:val="en-US"/>
        </w:rPr>
        <w:t>D</w:t>
      </w:r>
      <w:r w:rsidRPr="00063FDC">
        <w:rPr>
          <w:color w:val="000000" w:themeColor="text1"/>
          <w:sz w:val="24"/>
          <w:szCs w:val="24"/>
        </w:rPr>
        <w:t xml:space="preserve"> (</w:t>
      </w:r>
      <w:r w:rsidRPr="00063FDC">
        <w:rPr>
          <w:color w:val="000000" w:themeColor="text1"/>
          <w:sz w:val="24"/>
          <w:szCs w:val="24"/>
          <w:lang w:val="en-US"/>
        </w:rPr>
        <w:t>Default</w:t>
      </w:r>
      <w:r w:rsidRPr="00063FDC">
        <w:rPr>
          <w:color w:val="000000" w:themeColor="text1"/>
          <w:sz w:val="24"/>
          <w:szCs w:val="24"/>
        </w:rPr>
        <w:t>) со стороны рейтинговых агентств.</w:t>
      </w:r>
    </w:p>
    <w:p w14:paraId="508048B1"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64719972" w14:textId="77777777" w:rsidR="007558F7" w:rsidRPr="00063FDC" w:rsidRDefault="007558F7" w:rsidP="00C8239C">
      <w:pPr>
        <w:pStyle w:val="a8"/>
        <w:numPr>
          <w:ilvl w:val="1"/>
          <w:numId w:val="22"/>
        </w:numPr>
        <w:tabs>
          <w:tab w:val="left" w:pos="1418"/>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В отношении физических лиц к дефолту приравниваются следующие события:</w:t>
      </w:r>
    </w:p>
    <w:p w14:paraId="7518A0DF"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4CE091E2"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решения о признании лица банкротом.</w:t>
      </w:r>
    </w:p>
    <w:p w14:paraId="5E496324"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06D4654"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Получение сведений об осуждении физического лица по уголовным преступлениям (кроме случаев осуждения на условный срок).</w:t>
      </w:r>
    </w:p>
    <w:p w14:paraId="3B2FCDB9"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Получение сведений об объявлении физического лица пропавшим без вести.</w:t>
      </w:r>
    </w:p>
    <w:p w14:paraId="33F3F771"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Получение информации о наступлении смерти физического лица.</w:t>
      </w:r>
    </w:p>
    <w:p w14:paraId="31687D99" w14:textId="77777777" w:rsidR="007558F7" w:rsidRPr="00063FDC" w:rsidRDefault="007558F7" w:rsidP="00C8239C">
      <w:pPr>
        <w:pStyle w:val="a8"/>
        <w:numPr>
          <w:ilvl w:val="1"/>
          <w:numId w:val="22"/>
        </w:numPr>
        <w:tabs>
          <w:tab w:val="left" w:pos="1418"/>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Дефолт по различным активам, относящимся к контрагенту.</w:t>
      </w:r>
    </w:p>
    <w:p w14:paraId="10A71E5E"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7644B012"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44239E05"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25720CD8"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063FDC">
        <w:rPr>
          <w:rStyle w:val="afa"/>
          <w:color w:val="000000" w:themeColor="text1"/>
          <w:sz w:val="24"/>
          <w:szCs w:val="24"/>
        </w:rPr>
        <w:footnoteReference w:id="17"/>
      </w:r>
      <w:r w:rsidRPr="00063FDC">
        <w:rPr>
          <w:color w:val="000000" w:themeColor="text1"/>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23638AF2" w14:textId="77777777" w:rsidR="007558F7" w:rsidRPr="00063FDC" w:rsidRDefault="007558F7" w:rsidP="00C8239C">
      <w:pPr>
        <w:pStyle w:val="a8"/>
        <w:numPr>
          <w:ilvl w:val="1"/>
          <w:numId w:val="22"/>
        </w:numPr>
        <w:tabs>
          <w:tab w:val="left" w:pos="1134"/>
          <w:tab w:val="left" w:pos="1276"/>
          <w:tab w:val="left" w:pos="1418"/>
        </w:tabs>
        <w:suppressAutoHyphens w:val="0"/>
        <w:autoSpaceDN w:val="0"/>
        <w:spacing w:line="360" w:lineRule="auto"/>
        <w:ind w:left="0" w:firstLine="709"/>
        <w:jc w:val="both"/>
        <w:rPr>
          <w:b/>
          <w:color w:val="000000" w:themeColor="text1"/>
          <w:sz w:val="24"/>
          <w:szCs w:val="24"/>
        </w:rPr>
      </w:pPr>
      <w:r w:rsidRPr="00063FDC">
        <w:rPr>
          <w:b/>
          <w:color w:val="000000" w:themeColor="text1"/>
          <w:sz w:val="24"/>
          <w:szCs w:val="24"/>
        </w:rPr>
        <w:t>Оценка справедливой стоимости активов, находящихся в дефолте</w:t>
      </w:r>
    </w:p>
    <w:p w14:paraId="3CD61C8A" w14:textId="77777777" w:rsidR="007558F7" w:rsidRPr="00063FDC" w:rsidRDefault="007558F7" w:rsidP="007558F7">
      <w:pPr>
        <w:autoSpaceDN w:val="0"/>
        <w:spacing w:line="360" w:lineRule="auto"/>
        <w:jc w:val="both"/>
        <w:rPr>
          <w:b/>
          <w:color w:val="000000" w:themeColor="text1"/>
          <w:sz w:val="24"/>
          <w:szCs w:val="24"/>
        </w:rPr>
      </w:pPr>
      <w:r w:rsidRPr="00063FDC">
        <w:rPr>
          <w:color w:val="000000" w:themeColor="text1"/>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063FDC">
        <w:rPr>
          <w:color w:val="000000" w:themeColor="text1"/>
          <w:sz w:val="24"/>
          <w:szCs w:val="24"/>
          <w:lang w:val="en-US"/>
        </w:rPr>
        <w:t>PD</w:t>
      </w:r>
      <w:r w:rsidRPr="00063FDC">
        <w:rPr>
          <w:color w:val="000000" w:themeColor="text1"/>
          <w:sz w:val="24"/>
          <w:szCs w:val="24"/>
        </w:rPr>
        <w:t>(</w:t>
      </w:r>
      <w:r w:rsidRPr="00063FDC">
        <w:rPr>
          <w:color w:val="000000" w:themeColor="text1"/>
          <w:sz w:val="24"/>
          <w:szCs w:val="24"/>
          <w:lang w:val="en-US"/>
        </w:rPr>
        <w:t>T</w:t>
      </w:r>
      <w:r w:rsidRPr="00063FDC">
        <w:rPr>
          <w:color w:val="000000" w:themeColor="text1"/>
          <w:sz w:val="24"/>
          <w:szCs w:val="24"/>
        </w:rPr>
        <w:t>(</w:t>
      </w:r>
      <w:r w:rsidRPr="00063FDC">
        <w:rPr>
          <w:color w:val="000000" w:themeColor="text1"/>
          <w:sz w:val="24"/>
          <w:szCs w:val="24"/>
          <w:lang w:val="en-US"/>
        </w:rPr>
        <w:t>n</w:t>
      </w:r>
      <w:r w:rsidRPr="00063FDC">
        <w:rPr>
          <w:color w:val="000000" w:themeColor="text1"/>
          <w:sz w:val="24"/>
          <w:szCs w:val="24"/>
        </w:rPr>
        <w:t xml:space="preserve">)) принимается равными 1. </w:t>
      </w:r>
    </w:p>
    <w:p w14:paraId="7D119D91" w14:textId="77777777" w:rsidR="007558F7" w:rsidRPr="00063FDC" w:rsidRDefault="007558F7" w:rsidP="00C8239C">
      <w:pPr>
        <w:pStyle w:val="a8"/>
        <w:numPr>
          <w:ilvl w:val="2"/>
          <w:numId w:val="22"/>
        </w:numPr>
        <w:tabs>
          <w:tab w:val="left" w:pos="1134"/>
          <w:tab w:val="left" w:pos="1418"/>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Задолженность физических лиц, оцениваемая до наступления событий дефолта с использованием </w:t>
      </w:r>
      <w:r w:rsidRPr="00063FDC">
        <w:rPr>
          <w:color w:val="000000" w:themeColor="text1"/>
          <w:sz w:val="24"/>
          <w:szCs w:val="24"/>
          <w:lang w:val="en-US"/>
        </w:rPr>
        <w:t>Cost</w:t>
      </w:r>
      <w:r w:rsidRPr="00063FDC">
        <w:rPr>
          <w:color w:val="000000" w:themeColor="text1"/>
          <w:sz w:val="24"/>
          <w:szCs w:val="24"/>
        </w:rPr>
        <w:t xml:space="preserve"> </w:t>
      </w:r>
      <w:r w:rsidRPr="00063FDC">
        <w:rPr>
          <w:color w:val="000000" w:themeColor="text1"/>
          <w:sz w:val="24"/>
          <w:szCs w:val="24"/>
          <w:lang w:val="en-US"/>
        </w:rPr>
        <w:t>Of</w:t>
      </w:r>
      <w:r w:rsidRPr="00063FDC">
        <w:rPr>
          <w:color w:val="000000" w:themeColor="text1"/>
          <w:sz w:val="24"/>
          <w:szCs w:val="24"/>
        </w:rPr>
        <w:t xml:space="preserve"> </w:t>
      </w:r>
      <w:r w:rsidRPr="00063FDC">
        <w:rPr>
          <w:color w:val="000000" w:themeColor="text1"/>
          <w:sz w:val="24"/>
          <w:szCs w:val="24"/>
          <w:lang w:val="en-US"/>
        </w:rPr>
        <w:t>Risk</w:t>
      </w:r>
      <w:r w:rsidRPr="00063FDC">
        <w:rPr>
          <w:color w:val="000000" w:themeColor="text1"/>
          <w:sz w:val="24"/>
          <w:szCs w:val="24"/>
        </w:rPr>
        <w:t xml:space="preserve">, с даты (включая) наступления дефолта или приравненных к нему событий оценивается в общем порядке, с использованием </w:t>
      </w:r>
      <w:r w:rsidRPr="00063FDC">
        <w:rPr>
          <w:color w:val="000000" w:themeColor="text1"/>
          <w:sz w:val="24"/>
          <w:szCs w:val="24"/>
          <w:lang w:val="en-US"/>
        </w:rPr>
        <w:t>PD</w:t>
      </w:r>
      <w:r w:rsidRPr="00063FDC">
        <w:rPr>
          <w:color w:val="000000" w:themeColor="text1"/>
          <w:sz w:val="24"/>
          <w:szCs w:val="24"/>
        </w:rPr>
        <w:t xml:space="preserve"> и </w:t>
      </w:r>
      <w:r w:rsidRPr="00063FDC">
        <w:rPr>
          <w:color w:val="000000" w:themeColor="text1"/>
          <w:sz w:val="24"/>
          <w:szCs w:val="24"/>
          <w:lang w:val="en-US"/>
        </w:rPr>
        <w:t>LGD</w:t>
      </w:r>
      <w:r w:rsidRPr="00063FDC">
        <w:rPr>
          <w:color w:val="000000" w:themeColor="text1"/>
          <w:sz w:val="24"/>
          <w:szCs w:val="24"/>
        </w:rPr>
        <w:t xml:space="preserve">. При этом значение </w:t>
      </w:r>
      <w:r w:rsidRPr="00063FDC">
        <w:rPr>
          <w:color w:val="000000" w:themeColor="text1"/>
          <w:sz w:val="24"/>
          <w:szCs w:val="24"/>
          <w:lang w:val="en-US"/>
        </w:rPr>
        <w:t xml:space="preserve">PD </w:t>
      </w:r>
      <w:r w:rsidRPr="00063FDC">
        <w:rPr>
          <w:color w:val="000000" w:themeColor="text1"/>
          <w:sz w:val="24"/>
          <w:szCs w:val="24"/>
        </w:rPr>
        <w:t xml:space="preserve">для такой задолженности принимается равным 1. </w:t>
      </w:r>
    </w:p>
    <w:p w14:paraId="27D6AFCD" w14:textId="77777777" w:rsidR="007558F7" w:rsidRPr="00063FDC" w:rsidRDefault="007558F7" w:rsidP="00C8239C">
      <w:pPr>
        <w:pStyle w:val="a8"/>
        <w:numPr>
          <w:ilvl w:val="2"/>
          <w:numId w:val="22"/>
        </w:numPr>
        <w:tabs>
          <w:tab w:val="left" w:pos="1134"/>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если контрагент/эмитент находится в состоянии банкротства</w:t>
      </w:r>
    </w:p>
    <w:p w14:paraId="72230324"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443C7AB5"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5F3C4AB1"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270A5972" w14:textId="77777777" w:rsidR="007558F7" w:rsidRPr="00063FDC" w:rsidRDefault="007558F7" w:rsidP="00C8239C">
      <w:pPr>
        <w:pStyle w:val="a8"/>
        <w:numPr>
          <w:ilvl w:val="1"/>
          <w:numId w:val="22"/>
        </w:numPr>
        <w:tabs>
          <w:tab w:val="left" w:pos="1418"/>
          <w:tab w:val="left" w:pos="1560"/>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Выход из состояния дефолта (переход возможен только в состояние обесценения). </w:t>
      </w:r>
    </w:p>
    <w:p w14:paraId="53162887"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Задолженность перестает считаться дефолтной в следующих случаях:</w:t>
      </w:r>
    </w:p>
    <w:p w14:paraId="141DB324"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реструктуризации дефолтной задолженности контрагента перед фондом после события первого обслуживания долга.</w:t>
      </w:r>
    </w:p>
    <w:p w14:paraId="526E155D"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64366DD8"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возобновления обслуживания долга по графику.</w:t>
      </w:r>
    </w:p>
    <w:p w14:paraId="1720E83D"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47A2DCC"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rFonts w:eastAsia="Batang"/>
          <w:color w:val="000000" w:themeColor="text1"/>
          <w:sz w:val="24"/>
          <w:szCs w:val="24"/>
        </w:rPr>
      </w:pPr>
      <w:r w:rsidRPr="00063FDC">
        <w:rPr>
          <w:color w:val="000000" w:themeColor="text1"/>
          <w:sz w:val="24"/>
          <w:szCs w:val="24"/>
        </w:rPr>
        <w:t>В случае появления физического лица, объявленного ранее пропавшим без вести, и возобновления обслуживания задолженности.</w:t>
      </w:r>
    </w:p>
    <w:p w14:paraId="3E3BC972" w14:textId="77777777" w:rsidR="007558F7" w:rsidRPr="00063FDC" w:rsidRDefault="007558F7" w:rsidP="007558F7">
      <w:pPr>
        <w:pStyle w:val="12"/>
        <w:tabs>
          <w:tab w:val="left" w:pos="993"/>
          <w:tab w:val="left" w:pos="1418"/>
        </w:tabs>
        <w:spacing w:line="360" w:lineRule="auto"/>
        <w:ind w:left="0" w:firstLine="709"/>
        <w:jc w:val="both"/>
        <w:rPr>
          <w:rFonts w:eastAsia="Batang"/>
          <w:i/>
          <w:color w:val="000000" w:themeColor="text1"/>
          <w:szCs w:val="24"/>
        </w:rPr>
      </w:pPr>
      <w:r w:rsidRPr="00063FDC">
        <w:rPr>
          <w:rFonts w:eastAsia="Batang"/>
          <w:i/>
          <w:color w:val="000000" w:themeColor="text1"/>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16ABE831" w14:textId="77777777" w:rsidR="007558F7" w:rsidRPr="00063FDC" w:rsidRDefault="007558F7" w:rsidP="007558F7">
      <w:pPr>
        <w:pStyle w:val="12"/>
        <w:tabs>
          <w:tab w:val="left" w:pos="993"/>
        </w:tabs>
        <w:spacing w:line="360" w:lineRule="auto"/>
        <w:ind w:left="0" w:firstLine="709"/>
        <w:jc w:val="both"/>
        <w:rPr>
          <w:rFonts w:eastAsia="Batang"/>
          <w:i/>
          <w:color w:val="000000" w:themeColor="text1"/>
          <w:szCs w:val="24"/>
        </w:rPr>
      </w:pPr>
    </w:p>
    <w:p w14:paraId="5BF7681B"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r w:rsidRPr="00063FDC">
        <w:rPr>
          <w:color w:val="000000" w:themeColor="text1"/>
          <w:szCs w:val="24"/>
        </w:rPr>
        <w:t>Раздел 4. Порядок определения PD по задолженности юридических лиц.</w:t>
      </w:r>
    </w:p>
    <w:p w14:paraId="3D61B883" w14:textId="77777777" w:rsidR="007558F7" w:rsidRPr="00063FDC" w:rsidRDefault="007558F7" w:rsidP="007558F7">
      <w:pPr>
        <w:spacing w:after="60" w:line="360" w:lineRule="auto"/>
        <w:rPr>
          <w:color w:val="000000" w:themeColor="text1"/>
          <w:sz w:val="24"/>
          <w:szCs w:val="24"/>
        </w:rPr>
      </w:pPr>
    </w:p>
    <w:p w14:paraId="68F05839" w14:textId="77777777" w:rsidR="007558F7" w:rsidRPr="00063FDC" w:rsidRDefault="007558F7" w:rsidP="00C8239C">
      <w:pPr>
        <w:pStyle w:val="a8"/>
        <w:numPr>
          <w:ilvl w:val="0"/>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Этапы определения вероятности дефолта (PD) по задолженности юридических лиц:</w:t>
      </w:r>
    </w:p>
    <w:p w14:paraId="67756C5B" w14:textId="77777777" w:rsidR="007558F7" w:rsidRPr="00063FDC" w:rsidRDefault="007558F7" w:rsidP="00C8239C">
      <w:pPr>
        <w:pStyle w:val="a8"/>
        <w:numPr>
          <w:ilvl w:val="0"/>
          <w:numId w:val="36"/>
        </w:numPr>
        <w:suppressAutoHyphens w:val="0"/>
        <w:autoSpaceDE/>
        <w:spacing w:line="360" w:lineRule="auto"/>
        <w:ind w:left="709" w:firstLine="0"/>
        <w:jc w:val="both"/>
        <w:rPr>
          <w:color w:val="000000" w:themeColor="text1"/>
          <w:sz w:val="24"/>
          <w:szCs w:val="24"/>
        </w:rPr>
      </w:pPr>
      <w:r w:rsidRPr="00063FDC">
        <w:rPr>
          <w:color w:val="000000" w:themeColor="text1"/>
          <w:sz w:val="24"/>
          <w:szCs w:val="24"/>
        </w:rPr>
        <w:t>определяется годовая вероятность дефолта контрагента;</w:t>
      </w:r>
    </w:p>
    <w:p w14:paraId="1ECABD3F" w14:textId="77777777" w:rsidR="007558F7" w:rsidRPr="00063FDC" w:rsidRDefault="007558F7" w:rsidP="00C8239C">
      <w:pPr>
        <w:pStyle w:val="a8"/>
        <w:numPr>
          <w:ilvl w:val="0"/>
          <w:numId w:val="36"/>
        </w:numPr>
        <w:suppressAutoHyphens w:val="0"/>
        <w:autoSpaceDE/>
        <w:spacing w:line="360" w:lineRule="auto"/>
        <w:ind w:left="709" w:firstLine="0"/>
        <w:jc w:val="both"/>
        <w:rPr>
          <w:color w:val="000000" w:themeColor="text1"/>
          <w:sz w:val="24"/>
          <w:szCs w:val="24"/>
        </w:rPr>
      </w:pPr>
      <w:r w:rsidRPr="00063FDC">
        <w:rPr>
          <w:color w:val="000000" w:themeColor="text1"/>
          <w:sz w:val="24"/>
          <w:szCs w:val="24"/>
        </w:rPr>
        <w:t>при необходимости осуществляется корректировка на обесценение;</w:t>
      </w:r>
    </w:p>
    <w:p w14:paraId="62CAD9B9" w14:textId="77777777" w:rsidR="007558F7" w:rsidRPr="00063FDC" w:rsidRDefault="007558F7" w:rsidP="00C8239C">
      <w:pPr>
        <w:pStyle w:val="a8"/>
        <w:numPr>
          <w:ilvl w:val="0"/>
          <w:numId w:val="36"/>
        </w:numPr>
        <w:suppressAutoHyphens w:val="0"/>
        <w:autoSpaceDE/>
        <w:spacing w:line="360" w:lineRule="auto"/>
        <w:ind w:left="709" w:firstLine="0"/>
        <w:jc w:val="both"/>
        <w:rPr>
          <w:color w:val="000000" w:themeColor="text1"/>
          <w:sz w:val="24"/>
          <w:szCs w:val="24"/>
        </w:rPr>
      </w:pPr>
      <w:r w:rsidRPr="00063FDC">
        <w:rPr>
          <w:color w:val="000000" w:themeColor="text1"/>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1B0F851F"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Вероятность дефолта (PD) на горизонте 1 год определяется следующими методами:</w:t>
      </w:r>
    </w:p>
    <w:p w14:paraId="3D72B3DA" w14:textId="77777777" w:rsidR="007558F7" w:rsidRPr="00063FDC" w:rsidRDefault="007558F7" w:rsidP="00C8239C">
      <w:pPr>
        <w:pStyle w:val="a8"/>
        <w:numPr>
          <w:ilvl w:val="2"/>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14:paraId="746A97DF"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14:paraId="38513282"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14:paraId="1E0B7FAB"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Если отобранный рейтинг присвоен рейтинговым агентством </w:t>
      </w:r>
      <w:r w:rsidRPr="00063FDC">
        <w:rPr>
          <w:color w:val="000000" w:themeColor="text1"/>
          <w:sz w:val="24"/>
          <w:szCs w:val="24"/>
          <w:lang w:val="en-US"/>
        </w:rPr>
        <w:t>S</w:t>
      </w:r>
      <w:r w:rsidRPr="00063FDC">
        <w:rPr>
          <w:color w:val="000000" w:themeColor="text1"/>
          <w:sz w:val="24"/>
          <w:szCs w:val="24"/>
        </w:rPr>
        <w:t>&amp;</w:t>
      </w:r>
      <w:r w:rsidRPr="00063FDC">
        <w:rPr>
          <w:color w:val="000000" w:themeColor="text1"/>
          <w:sz w:val="24"/>
          <w:szCs w:val="24"/>
          <w:lang w:val="en-US"/>
        </w:rPr>
        <w:t>P</w:t>
      </w:r>
      <w:r w:rsidRPr="00063FDC">
        <w:rPr>
          <w:color w:val="000000" w:themeColor="text1"/>
          <w:sz w:val="24"/>
          <w:szCs w:val="24"/>
        </w:rPr>
        <w:t xml:space="preserve"> или </w:t>
      </w:r>
      <w:r w:rsidRPr="00063FDC">
        <w:rPr>
          <w:color w:val="000000" w:themeColor="text1"/>
          <w:sz w:val="24"/>
          <w:szCs w:val="24"/>
          <w:lang w:val="en-US"/>
        </w:rPr>
        <w:t>Fitch</w:t>
      </w:r>
      <w:r w:rsidRPr="00063FDC">
        <w:rPr>
          <w:color w:val="000000" w:themeColor="text1"/>
          <w:sz w:val="24"/>
          <w:szCs w:val="24"/>
        </w:rPr>
        <w:t xml:space="preserve">, то в соответствии с приложением Д определяется соответствующий ему рейтинг, присвоенный агентством </w:t>
      </w:r>
      <w:r w:rsidRPr="00063FDC">
        <w:rPr>
          <w:color w:val="000000" w:themeColor="text1"/>
          <w:sz w:val="24"/>
          <w:szCs w:val="24"/>
          <w:lang w:val="en-US"/>
        </w:rPr>
        <w:t>Moody</w:t>
      </w:r>
      <w:r w:rsidRPr="00063FDC">
        <w:rPr>
          <w:color w:val="000000" w:themeColor="text1"/>
          <w:sz w:val="24"/>
          <w:szCs w:val="24"/>
        </w:rPr>
        <w:t>’</w:t>
      </w:r>
      <w:r w:rsidRPr="00063FDC">
        <w:rPr>
          <w:color w:val="000000" w:themeColor="text1"/>
          <w:sz w:val="24"/>
          <w:szCs w:val="24"/>
          <w:lang w:val="en-US"/>
        </w:rPr>
        <w:t>s</w:t>
      </w:r>
      <w:r w:rsidRPr="00063FDC">
        <w:rPr>
          <w:color w:val="000000" w:themeColor="text1"/>
          <w:sz w:val="24"/>
          <w:szCs w:val="24"/>
        </w:rPr>
        <w:t>;</w:t>
      </w:r>
    </w:p>
    <w:p w14:paraId="3A2D7FD0"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отобранного рейтинга используется вероятность дефолта в соответствии с п. 4.1.1.</w:t>
      </w:r>
    </w:p>
    <w:p w14:paraId="7E8D2D58"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063FDC">
        <w:rPr>
          <w:color w:val="000000" w:themeColor="text1"/>
          <w:sz w:val="24"/>
          <w:szCs w:val="24"/>
          <w:lang w:val="en-US"/>
        </w:rPr>
        <w:t>Moody</w:t>
      </w:r>
      <w:r w:rsidRPr="00063FDC">
        <w:rPr>
          <w:color w:val="000000" w:themeColor="text1"/>
          <w:sz w:val="24"/>
          <w:szCs w:val="24"/>
        </w:rPr>
        <w:t>;</w:t>
      </w:r>
      <w:r w:rsidRPr="00063FDC">
        <w:rPr>
          <w:color w:val="000000" w:themeColor="text1"/>
          <w:sz w:val="24"/>
          <w:szCs w:val="24"/>
          <w:lang w:val="en-US"/>
        </w:rPr>
        <w:t>s</w:t>
      </w:r>
      <w:r w:rsidRPr="00063FDC">
        <w:rPr>
          <w:color w:val="000000" w:themeColor="text1"/>
          <w:sz w:val="24"/>
          <w:szCs w:val="24"/>
        </w:rPr>
        <w:t xml:space="preserve"> в соответствии п. 4.1.1.2 – 4.1.1.4.</w:t>
      </w:r>
    </w:p>
    <w:p w14:paraId="0911808F" w14:textId="77777777" w:rsidR="007558F7" w:rsidRPr="00063FDC" w:rsidRDefault="007558F7" w:rsidP="00C8239C">
      <w:pPr>
        <w:pStyle w:val="a8"/>
        <w:numPr>
          <w:ilvl w:val="2"/>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14:paraId="7F7D9D86" w14:textId="77777777" w:rsidR="007558F7" w:rsidRPr="00063FDC" w:rsidRDefault="007558F7" w:rsidP="00C8239C">
      <w:pPr>
        <w:pStyle w:val="a8"/>
        <w:numPr>
          <w:ilvl w:val="2"/>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отсутствия у контрагента рейтинга и отсутствия выпусков облигаций в следующем порядке:</w:t>
      </w:r>
    </w:p>
    <w:p w14:paraId="11112AFF"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063FDC">
        <w:rPr>
          <w:color w:val="000000" w:themeColor="text1"/>
          <w:sz w:val="24"/>
          <w:szCs w:val="24"/>
          <w:lang w:val="en-US"/>
        </w:rPr>
        <w:t>g</w:t>
      </w:r>
      <w:r w:rsidRPr="00063FDC">
        <w:rPr>
          <w:color w:val="000000" w:themeColor="text1"/>
          <w:sz w:val="24"/>
          <w:szCs w:val="24"/>
        </w:rPr>
        <w:t xml:space="preserve">» с 1998 года. Выбирается значение </w:t>
      </w:r>
      <w:r w:rsidRPr="00063FDC">
        <w:rPr>
          <w:color w:val="000000" w:themeColor="text1"/>
          <w:sz w:val="24"/>
          <w:szCs w:val="24"/>
          <w:lang w:val="en-US"/>
        </w:rPr>
        <w:t>PD</w:t>
      </w:r>
      <w:r w:rsidRPr="00063FDC">
        <w:rPr>
          <w:color w:val="000000" w:themeColor="text1"/>
          <w:sz w:val="24"/>
          <w:szCs w:val="24"/>
        </w:rPr>
        <w:t xml:space="preserve"> для срока 1 год;</w:t>
      </w:r>
    </w:p>
    <w:p w14:paraId="5AAB424A"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063FDC">
        <w:rPr>
          <w:rStyle w:val="afa"/>
          <w:color w:val="000000" w:themeColor="text1"/>
          <w:sz w:val="24"/>
          <w:szCs w:val="24"/>
        </w:rPr>
        <w:footnoteReference w:id="18"/>
      </w:r>
      <w:r w:rsidRPr="00063FDC">
        <w:rPr>
          <w:color w:val="000000" w:themeColor="text1"/>
          <w:sz w:val="24"/>
          <w:szCs w:val="24"/>
        </w:rPr>
        <w:t xml:space="preserve"> или  если его выручка составляет менее 4 млрд. руб. в год.</w:t>
      </w:r>
    </w:p>
    <w:p w14:paraId="771AFFEC"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61D90847"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Корректировка вероятности дефолта в отношении обесцененной задолженности, не находящейся в дефолте.</w:t>
      </w:r>
    </w:p>
    <w:p w14:paraId="5E1F7C42"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Для обесцененных непросроченных денежных потоков корректировка осуществляется в следующем порядке:</w:t>
      </w:r>
    </w:p>
    <w:p w14:paraId="78EEE277"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7F72DE0C"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063FDC">
        <w:rPr>
          <w:color w:val="000000" w:themeColor="text1"/>
          <w:sz w:val="24"/>
          <w:szCs w:val="24"/>
          <w:lang w:val="en-US"/>
        </w:rPr>
        <w:t>Ca</w:t>
      </w:r>
      <w:r w:rsidRPr="00063FDC">
        <w:rPr>
          <w:color w:val="000000" w:themeColor="text1"/>
          <w:sz w:val="24"/>
          <w:szCs w:val="24"/>
        </w:rPr>
        <w:t>-</w:t>
      </w:r>
      <w:r w:rsidRPr="00063FDC">
        <w:rPr>
          <w:color w:val="000000" w:themeColor="text1"/>
          <w:sz w:val="24"/>
          <w:szCs w:val="24"/>
          <w:lang w:val="en-US"/>
        </w:rPr>
        <w:t>C</w:t>
      </w:r>
      <w:r w:rsidRPr="00063FDC">
        <w:rPr>
          <w:color w:val="000000" w:themeColor="text1"/>
          <w:sz w:val="24"/>
          <w:szCs w:val="24"/>
        </w:rPr>
        <w:t>).</w:t>
      </w:r>
    </w:p>
    <w:p w14:paraId="74BD6512"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По обесцененным обязательствам контрагентов-физических лиц применяется CoR, рас</w:t>
      </w:r>
      <w:r w:rsidRPr="00063FDC">
        <w:rPr>
          <w:color w:val="000000" w:themeColor="text1"/>
          <w:sz w:val="24"/>
          <w:szCs w:val="24"/>
          <w:lang w:val="en-US"/>
        </w:rPr>
        <w:t>c</w:t>
      </w:r>
      <w:r w:rsidRPr="00063FDC">
        <w:rPr>
          <w:color w:val="000000" w:themeColor="text1"/>
          <w:sz w:val="24"/>
          <w:szCs w:val="24"/>
        </w:rPr>
        <w:t xml:space="preserve">читанный для стадии 2. </w:t>
      </w:r>
    </w:p>
    <w:p w14:paraId="20DB6757"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1C183B91"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Для обесцененных просроченных денежных потоков</w:t>
      </w:r>
      <w:r w:rsidRPr="00063FDC">
        <w:rPr>
          <w:rStyle w:val="afa"/>
          <w:color w:val="000000" w:themeColor="text1"/>
          <w:sz w:val="24"/>
          <w:szCs w:val="24"/>
        </w:rPr>
        <w:footnoteReference w:id="19"/>
      </w:r>
      <w:r w:rsidRPr="00063FDC">
        <w:rPr>
          <w:color w:val="000000" w:themeColor="text1"/>
          <w:sz w:val="24"/>
          <w:szCs w:val="24"/>
        </w:rPr>
        <w:t xml:space="preserve"> вероятность дефолта рассчитывается в соответствии с Формулой 3:</w:t>
      </w:r>
    </w:p>
    <w:p w14:paraId="68B1DDAD" w14:textId="77777777" w:rsidR="007558F7" w:rsidRPr="00063FDC" w:rsidRDefault="007558F7" w:rsidP="007558F7">
      <w:pPr>
        <w:autoSpaceDN w:val="0"/>
        <w:spacing w:line="360" w:lineRule="auto"/>
        <w:ind w:firstLine="709"/>
        <w:jc w:val="both"/>
        <w:rPr>
          <w:b/>
          <w:color w:val="000000" w:themeColor="text1"/>
          <w:sz w:val="24"/>
          <w:szCs w:val="24"/>
        </w:rPr>
      </w:pPr>
      <w:r w:rsidRPr="00063FDC">
        <w:rPr>
          <w:b/>
          <w:color w:val="000000" w:themeColor="text1"/>
          <w:sz w:val="24"/>
          <w:szCs w:val="24"/>
        </w:rPr>
        <w:t>Формула 3.</w:t>
      </w:r>
    </w:p>
    <w:p w14:paraId="0A9211F0" w14:textId="77777777" w:rsidR="007558F7" w:rsidRPr="00063FDC" w:rsidRDefault="007558F7" w:rsidP="007558F7">
      <w:pPr>
        <w:autoSpaceDN w:val="0"/>
        <w:spacing w:line="360" w:lineRule="auto"/>
        <w:ind w:firstLine="709"/>
        <w:jc w:val="both"/>
        <w:rPr>
          <w:b/>
          <w:color w:val="000000" w:themeColor="text1"/>
          <w:sz w:val="24"/>
          <w:szCs w:val="24"/>
        </w:rPr>
      </w:pPr>
    </w:p>
    <w:p w14:paraId="20C6E0BB" w14:textId="77777777" w:rsidR="007558F7" w:rsidRPr="00063FDC" w:rsidRDefault="007558F7" w:rsidP="007558F7">
      <w:pPr>
        <w:spacing w:line="360" w:lineRule="auto"/>
        <w:jc w:val="center"/>
        <w:rPr>
          <w:color w:val="000000" w:themeColor="text1"/>
          <w:sz w:val="24"/>
          <w:szCs w:val="24"/>
        </w:rPr>
      </w:pPr>
      <m:oMath>
        <m:r>
          <m:rPr>
            <m:sty m:val="p"/>
          </m:rPr>
          <w:rPr>
            <w:rFonts w:ascii="Cambria Math" w:hAnsi="Cambria Math"/>
            <w:color w:val="000000" w:themeColor="text1"/>
            <w:sz w:val="24"/>
            <w:szCs w:val="24"/>
            <w:lang w:val="en-US"/>
          </w:rPr>
          <m:t>PD</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lang w:val="en-US"/>
              </w:rPr>
              <m:t>t</m:t>
            </m:r>
          </m:e>
        </m:d>
        <m:r>
          <m:rPr>
            <m:sty m:val="p"/>
          </m:rPr>
          <w:rPr>
            <w:rFonts w:ascii="Cambria Math" w:hAnsi="Cambria Math"/>
            <w:color w:val="000000" w:themeColor="text1"/>
            <w:sz w:val="24"/>
            <w:szCs w:val="24"/>
            <w:vertAlign w:val="subscript"/>
          </w:rPr>
          <m:t>просроч</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lang w:val="en-US"/>
          </w:rPr>
          <m:t>PD</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lang w:val="en-US"/>
              </w:rPr>
            </m:ctrlPr>
          </m:fPr>
          <m:num>
            <m:r>
              <w:rPr>
                <w:rFonts w:ascii="Cambria Math" w:hAnsi="Cambria Math"/>
                <w:color w:val="000000" w:themeColor="text1"/>
                <w:sz w:val="24"/>
                <w:szCs w:val="24"/>
                <w:lang w:val="en-US"/>
              </w:rPr>
              <m:t>t</m:t>
            </m:r>
          </m:num>
          <m:den>
            <m:r>
              <w:rPr>
                <w:rFonts w:ascii="Cambria Math" w:hAnsi="Cambria Math"/>
                <w:color w:val="000000" w:themeColor="text1"/>
                <w:sz w:val="24"/>
                <w:szCs w:val="24"/>
                <w:lang w:val="en-US"/>
              </w:rPr>
              <m:t>T</m:t>
            </m:r>
            <m:r>
              <w:rPr>
                <w:rFonts w:ascii="Cambria Math" w:hAnsi="Cambria Math"/>
                <w:color w:val="000000" w:themeColor="text1"/>
                <w:sz w:val="24"/>
                <w:szCs w:val="24"/>
              </w:rPr>
              <m:t>+1</m:t>
            </m:r>
          </m:den>
        </m:f>
        <m:r>
          <w:rPr>
            <w:rFonts w:ascii="Cambria Math" w:hAnsi="Cambria Math"/>
            <w:color w:val="000000" w:themeColor="text1"/>
            <w:sz w:val="24"/>
            <w:szCs w:val="24"/>
          </w:rPr>
          <m:t>*(1-</m:t>
        </m:r>
        <m:r>
          <w:rPr>
            <w:rFonts w:ascii="Cambria Math" w:hAnsi="Cambria Math"/>
            <w:color w:val="000000" w:themeColor="text1"/>
            <w:sz w:val="24"/>
            <w:szCs w:val="24"/>
            <w:lang w:val="en-US"/>
          </w:rPr>
          <m:t>PD</m:t>
        </m:r>
        <m:r>
          <w:rPr>
            <w:rFonts w:ascii="Cambria Math" w:hAnsi="Cambria Math"/>
            <w:color w:val="000000" w:themeColor="text1"/>
            <w:sz w:val="24"/>
            <w:szCs w:val="24"/>
          </w:rPr>
          <m:t>)</m:t>
        </m:r>
      </m:oMath>
      <w:r w:rsidRPr="00063FDC">
        <w:rPr>
          <w:color w:val="000000" w:themeColor="text1"/>
          <w:sz w:val="24"/>
          <w:szCs w:val="24"/>
        </w:rPr>
        <w:t>,</w:t>
      </w:r>
    </w:p>
    <w:p w14:paraId="08A836C9" w14:textId="77777777" w:rsidR="007558F7" w:rsidRPr="00063FDC" w:rsidRDefault="007558F7" w:rsidP="007558F7">
      <w:pPr>
        <w:autoSpaceDN w:val="0"/>
        <w:spacing w:line="360" w:lineRule="auto"/>
        <w:jc w:val="both"/>
        <w:rPr>
          <w:color w:val="000000" w:themeColor="text1"/>
          <w:sz w:val="24"/>
          <w:szCs w:val="24"/>
        </w:rPr>
      </w:pPr>
      <w:r w:rsidRPr="00063FDC">
        <w:rPr>
          <w:color w:val="000000" w:themeColor="text1"/>
          <w:sz w:val="24"/>
          <w:szCs w:val="24"/>
        </w:rPr>
        <w:t>где</w:t>
      </w:r>
    </w:p>
    <w:p w14:paraId="384A701F" w14:textId="77777777" w:rsidR="007558F7" w:rsidRPr="00063FDC" w:rsidRDefault="007558F7" w:rsidP="007558F7">
      <w:pPr>
        <w:autoSpaceDN w:val="0"/>
        <w:spacing w:line="360" w:lineRule="auto"/>
        <w:jc w:val="both"/>
        <w:rPr>
          <w:color w:val="000000" w:themeColor="text1"/>
          <w:sz w:val="24"/>
          <w:szCs w:val="24"/>
        </w:rPr>
      </w:pPr>
      <w:r w:rsidRPr="00063FDC">
        <w:rPr>
          <w:b/>
          <w:color w:val="000000" w:themeColor="text1"/>
          <w:sz w:val="24"/>
          <w:szCs w:val="24"/>
        </w:rPr>
        <w:t>t</w:t>
      </w:r>
      <w:r w:rsidRPr="00063FDC">
        <w:rPr>
          <w:color w:val="000000" w:themeColor="text1"/>
          <w:sz w:val="24"/>
          <w:szCs w:val="24"/>
        </w:rPr>
        <w:t xml:space="preserve"> – срок просрочки,</w:t>
      </w:r>
    </w:p>
    <w:p w14:paraId="1ABC2A75" w14:textId="77777777" w:rsidR="007558F7" w:rsidRPr="00063FDC" w:rsidRDefault="007558F7" w:rsidP="007558F7">
      <w:pPr>
        <w:autoSpaceDN w:val="0"/>
        <w:spacing w:line="360" w:lineRule="auto"/>
        <w:jc w:val="both"/>
        <w:rPr>
          <w:color w:val="000000" w:themeColor="text1"/>
          <w:sz w:val="24"/>
          <w:szCs w:val="24"/>
        </w:rPr>
      </w:pPr>
      <w:r w:rsidRPr="00063FDC">
        <w:rPr>
          <w:b/>
          <w:color w:val="000000" w:themeColor="text1"/>
          <w:sz w:val="24"/>
          <w:szCs w:val="24"/>
        </w:rPr>
        <w:t>PD(t)</w:t>
      </w:r>
      <w:r w:rsidRPr="00063FDC">
        <w:rPr>
          <w:b/>
          <w:color w:val="000000" w:themeColor="text1"/>
          <w:sz w:val="24"/>
          <w:szCs w:val="24"/>
          <w:vertAlign w:val="subscript"/>
        </w:rPr>
        <w:t>просроч</w:t>
      </w:r>
      <w:r w:rsidRPr="00063FDC">
        <w:rPr>
          <w:color w:val="000000" w:themeColor="text1"/>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3FB59223" w14:textId="77777777" w:rsidR="007558F7" w:rsidRPr="00063FDC" w:rsidRDefault="007558F7" w:rsidP="007558F7">
      <w:pPr>
        <w:autoSpaceDN w:val="0"/>
        <w:spacing w:line="360" w:lineRule="auto"/>
        <w:jc w:val="both"/>
        <w:rPr>
          <w:color w:val="000000" w:themeColor="text1"/>
          <w:sz w:val="24"/>
          <w:szCs w:val="24"/>
        </w:rPr>
      </w:pPr>
      <w:r w:rsidRPr="00063FDC">
        <w:rPr>
          <w:b/>
          <w:color w:val="000000" w:themeColor="text1"/>
          <w:sz w:val="24"/>
          <w:szCs w:val="24"/>
        </w:rPr>
        <w:t xml:space="preserve">T </w:t>
      </w:r>
      <w:r w:rsidRPr="00063FDC">
        <w:rPr>
          <w:color w:val="000000" w:themeColor="text1"/>
          <w:sz w:val="24"/>
          <w:szCs w:val="24"/>
        </w:rPr>
        <w:t>– срок для признания данного типа задолженности дефолтной,</w:t>
      </w:r>
    </w:p>
    <w:p w14:paraId="33B41511" w14:textId="77777777" w:rsidR="007558F7" w:rsidRPr="00063FDC" w:rsidRDefault="007558F7" w:rsidP="007558F7">
      <w:pPr>
        <w:autoSpaceDN w:val="0"/>
        <w:spacing w:line="360" w:lineRule="auto"/>
        <w:jc w:val="both"/>
        <w:rPr>
          <w:color w:val="000000" w:themeColor="text1"/>
          <w:sz w:val="24"/>
          <w:szCs w:val="24"/>
        </w:rPr>
      </w:pPr>
      <w:r w:rsidRPr="00063FDC">
        <w:rPr>
          <w:b/>
          <w:color w:val="000000" w:themeColor="text1"/>
          <w:sz w:val="24"/>
          <w:szCs w:val="24"/>
        </w:rPr>
        <w:t>PD</w:t>
      </w:r>
      <w:r w:rsidRPr="00063FDC">
        <w:rPr>
          <w:color w:val="000000" w:themeColor="text1"/>
          <w:sz w:val="24"/>
          <w:szCs w:val="24"/>
        </w:rPr>
        <w:t xml:space="preserve"> определяется:</w:t>
      </w:r>
    </w:p>
    <w:p w14:paraId="1E990A8A" w14:textId="77777777" w:rsidR="007558F7" w:rsidRPr="00063FDC" w:rsidRDefault="007558F7" w:rsidP="007558F7">
      <w:pPr>
        <w:autoSpaceDN w:val="0"/>
        <w:spacing w:line="360" w:lineRule="auto"/>
        <w:jc w:val="both"/>
        <w:rPr>
          <w:color w:val="000000" w:themeColor="text1"/>
          <w:sz w:val="24"/>
          <w:szCs w:val="24"/>
        </w:rPr>
      </w:pPr>
      <w:r w:rsidRPr="00063FDC">
        <w:rPr>
          <w:color w:val="000000" w:themeColor="text1"/>
          <w:sz w:val="24"/>
          <w:szCs w:val="24"/>
        </w:rPr>
        <w:t xml:space="preserve">- в случае, если по контрагенту отсутствуют признаки обесценения иные, чем просроченная задолженность - как годовая </w:t>
      </w:r>
      <w:r w:rsidRPr="00063FDC">
        <w:rPr>
          <w:color w:val="000000" w:themeColor="text1"/>
          <w:sz w:val="24"/>
          <w:szCs w:val="24"/>
          <w:lang w:val="en-US"/>
        </w:rPr>
        <w:t>PD</w:t>
      </w:r>
      <w:r w:rsidRPr="00063FDC">
        <w:rPr>
          <w:color w:val="000000" w:themeColor="text1"/>
          <w:sz w:val="24"/>
          <w:szCs w:val="24"/>
        </w:rPr>
        <w:t xml:space="preserve"> в соответствии с п.4.1;</w:t>
      </w:r>
    </w:p>
    <w:p w14:paraId="7036100B" w14:textId="77777777" w:rsidR="007558F7" w:rsidRPr="00063FDC" w:rsidRDefault="007558F7" w:rsidP="007558F7">
      <w:pPr>
        <w:autoSpaceDN w:val="0"/>
        <w:spacing w:line="360" w:lineRule="auto"/>
        <w:jc w:val="both"/>
        <w:rPr>
          <w:color w:val="000000" w:themeColor="text1"/>
          <w:sz w:val="24"/>
          <w:szCs w:val="24"/>
        </w:rPr>
      </w:pPr>
      <w:r w:rsidRPr="00063FDC">
        <w:rPr>
          <w:color w:val="000000" w:themeColor="text1"/>
          <w:sz w:val="24"/>
          <w:szCs w:val="24"/>
        </w:rPr>
        <w:t xml:space="preserve">- в случае, если по контрагенту имеются дополнительные признаки обесценения - как годовая </w:t>
      </w:r>
      <w:r w:rsidRPr="00063FDC">
        <w:rPr>
          <w:color w:val="000000" w:themeColor="text1"/>
          <w:sz w:val="24"/>
          <w:szCs w:val="24"/>
          <w:lang w:val="en-US"/>
        </w:rPr>
        <w:t>PD</w:t>
      </w:r>
      <w:r w:rsidRPr="00063FDC">
        <w:rPr>
          <w:color w:val="000000" w:themeColor="text1"/>
          <w:sz w:val="24"/>
          <w:szCs w:val="24"/>
        </w:rPr>
        <w:t>, дополнительно скорректированная в соответствии с п.4.2.1</w:t>
      </w:r>
    </w:p>
    <w:p w14:paraId="651273E0"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w:t>
      </w:r>
      <w:r w:rsidRPr="00063FDC">
        <w:rPr>
          <w:color w:val="000000" w:themeColor="text1"/>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063FDC">
        <w:rPr>
          <w:color w:val="000000" w:themeColor="text1"/>
          <w:sz w:val="24"/>
          <w:szCs w:val="24"/>
          <w:vertAlign w:val="subscript"/>
        </w:rPr>
        <w:t>просроч</w:t>
      </w:r>
      <w:r w:rsidRPr="00063FDC">
        <w:rPr>
          <w:color w:val="000000" w:themeColor="text1"/>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063FDC">
        <w:rPr>
          <w:b/>
          <w:color w:val="000000" w:themeColor="text1"/>
          <w:sz w:val="24"/>
          <w:szCs w:val="24"/>
        </w:rPr>
        <w:t>.</w:t>
      </w:r>
    </w:p>
    <w:p w14:paraId="0FF43836"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Корректировка вероятности дефолта контрагента на срок денежного потока</w:t>
      </w:r>
    </w:p>
    <w:p w14:paraId="271D2F4F" w14:textId="77777777" w:rsidR="007558F7" w:rsidRPr="00063FDC" w:rsidRDefault="007558F7" w:rsidP="00C8239C">
      <w:pPr>
        <w:pStyle w:val="a8"/>
        <w:numPr>
          <w:ilvl w:val="2"/>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каждого денежного потока рассчитывается </w:t>
      </w:r>
      <w:r w:rsidRPr="00063FDC">
        <w:rPr>
          <w:color w:val="000000" w:themeColor="text1"/>
          <w:sz w:val="24"/>
          <w:szCs w:val="24"/>
          <w:lang w:val="en-US"/>
        </w:rPr>
        <w:t>PD</w:t>
      </w:r>
      <w:r w:rsidRPr="00063FDC">
        <w:rPr>
          <w:color w:val="000000" w:themeColor="text1"/>
          <w:sz w:val="24"/>
          <w:szCs w:val="24"/>
        </w:rPr>
        <w:t xml:space="preserve">, исходя из </w:t>
      </w:r>
      <w:r w:rsidRPr="00063FDC">
        <w:rPr>
          <w:color w:val="000000" w:themeColor="text1"/>
          <w:sz w:val="24"/>
          <w:szCs w:val="24"/>
          <w:lang w:val="en-US"/>
        </w:rPr>
        <w:t>PD</w:t>
      </w:r>
      <w:r w:rsidRPr="00063FDC">
        <w:rPr>
          <w:color w:val="000000" w:themeColor="text1"/>
          <w:sz w:val="24"/>
          <w:szCs w:val="24"/>
        </w:rPr>
        <w:t xml:space="preserve"> контрагента (определенного в соответствии с пп.4.1-4.3), скорректированного на срок денежного потока.</w:t>
      </w:r>
    </w:p>
    <w:p w14:paraId="25ACAC50" w14:textId="77777777" w:rsidR="007558F7" w:rsidRPr="00063FDC" w:rsidRDefault="007558F7" w:rsidP="00C8239C">
      <w:pPr>
        <w:pStyle w:val="a8"/>
        <w:numPr>
          <w:ilvl w:val="4"/>
          <w:numId w:val="32"/>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063FDC">
        <w:rPr>
          <w:color w:val="000000" w:themeColor="text1"/>
          <w:sz w:val="24"/>
          <w:szCs w:val="24"/>
          <w:vertAlign w:val="superscript"/>
        </w:rPr>
        <w:footnoteReference w:id="20"/>
      </w:r>
      <w:r w:rsidRPr="00063FDC">
        <w:rPr>
          <w:color w:val="000000" w:themeColor="text1"/>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14:paraId="6C5B3EE5" w14:textId="77777777" w:rsidR="007558F7" w:rsidRPr="00063FDC" w:rsidRDefault="007558F7" w:rsidP="00C8239C">
      <w:pPr>
        <w:pStyle w:val="a8"/>
        <w:numPr>
          <w:ilvl w:val="4"/>
          <w:numId w:val="32"/>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0388BC20"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 xml:space="preserve">В случае, если корректировка </w:t>
      </w:r>
      <w:r w:rsidRPr="00063FDC">
        <w:rPr>
          <w:color w:val="000000" w:themeColor="text1"/>
          <w:sz w:val="24"/>
          <w:szCs w:val="24"/>
          <w:lang w:val="en-US"/>
        </w:rPr>
        <w:t>PD</w:t>
      </w:r>
      <w:r w:rsidRPr="00063FDC">
        <w:rPr>
          <w:color w:val="000000" w:themeColor="text1"/>
          <w:sz w:val="24"/>
          <w:szCs w:val="24"/>
        </w:rPr>
        <w:t xml:space="preserve"> на срок денежного потока не осуществляется, вероятность дефолта для денежного потока (</w:t>
      </w:r>
      <w:r w:rsidRPr="00063FDC">
        <w:rPr>
          <w:color w:val="000000" w:themeColor="text1"/>
          <w:sz w:val="24"/>
          <w:szCs w:val="24"/>
          <w:lang w:val="en-US"/>
        </w:rPr>
        <w:t>PD</w:t>
      </w:r>
      <w:r w:rsidRPr="00063FDC">
        <w:rPr>
          <w:color w:val="000000" w:themeColor="text1"/>
          <w:sz w:val="24"/>
          <w:szCs w:val="24"/>
        </w:rPr>
        <w:t>(</w:t>
      </w:r>
      <w:r w:rsidRPr="00063FDC">
        <w:rPr>
          <w:color w:val="000000" w:themeColor="text1"/>
          <w:sz w:val="24"/>
          <w:szCs w:val="24"/>
          <w:lang w:val="en-US"/>
        </w:rPr>
        <w:t>Tn</w:t>
      </w:r>
      <w:r w:rsidRPr="00063FDC">
        <w:rPr>
          <w:color w:val="000000" w:themeColor="text1"/>
          <w:sz w:val="24"/>
          <w:szCs w:val="24"/>
        </w:rPr>
        <w:t>)) принимается равной вероятности дефолта контрагента на горизонте 1 год.</w:t>
      </w:r>
    </w:p>
    <w:p w14:paraId="2FA5BE84"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048A8BD9" w14:textId="77777777" w:rsidR="007558F7" w:rsidRPr="00063FDC" w:rsidRDefault="007558F7" w:rsidP="007558F7">
      <w:pPr>
        <w:autoSpaceDN w:val="0"/>
        <w:spacing w:line="360" w:lineRule="auto"/>
        <w:ind w:firstLine="709"/>
        <w:jc w:val="both"/>
        <w:rPr>
          <w:b/>
          <w:color w:val="000000" w:themeColor="text1"/>
          <w:sz w:val="24"/>
          <w:szCs w:val="24"/>
        </w:rPr>
      </w:pPr>
      <w:r w:rsidRPr="00063FDC">
        <w:rPr>
          <w:b/>
          <w:color w:val="000000" w:themeColor="text1"/>
          <w:sz w:val="24"/>
          <w:szCs w:val="24"/>
        </w:rPr>
        <w:t>Формула 4. Расчет вероятности дефолта по методу оценки интенсивности.</w:t>
      </w:r>
    </w:p>
    <w:p w14:paraId="5223B8A8" w14:textId="77777777" w:rsidR="007558F7" w:rsidRPr="00063FDC" w:rsidRDefault="008F3863" w:rsidP="007558F7">
      <w:pPr>
        <w:autoSpaceDN w:val="0"/>
        <w:spacing w:line="360" w:lineRule="auto"/>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PD</m:t>
            </m:r>
          </m:e>
          <m:sub>
            <m:r>
              <w:rPr>
                <w:rFonts w:ascii="Cambria Math" w:hAnsi="Cambria Math"/>
                <w:color w:val="000000" w:themeColor="text1"/>
                <w:sz w:val="24"/>
                <w:szCs w:val="24"/>
              </w:rPr>
              <m:t>D</m:t>
            </m:r>
          </m:sub>
        </m:sSub>
        <m:r>
          <w:rPr>
            <w:rFonts w:ascii="Cambria Math" w:hAnsi="Cambria Math"/>
            <w:color w:val="000000" w:themeColor="text1"/>
            <w:sz w:val="24"/>
            <w:szCs w:val="24"/>
          </w:rPr>
          <m:t>=1-</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(1-</m:t>
            </m:r>
            <m:r>
              <w:rPr>
                <w:rFonts w:ascii="Cambria Math" w:hAnsi="Cambria Math"/>
                <w:color w:val="000000" w:themeColor="text1"/>
                <w:sz w:val="24"/>
                <w:szCs w:val="24"/>
                <w:lang w:val="en-US"/>
              </w:rPr>
              <m:t>PD</m:t>
            </m:r>
            <m:r>
              <w:rPr>
                <w:rFonts w:ascii="Cambria Math" w:hAnsi="Cambria Math"/>
                <w:color w:val="000000" w:themeColor="text1"/>
                <w:sz w:val="24"/>
                <w:szCs w:val="24"/>
              </w:rPr>
              <m:t>)</m:t>
            </m:r>
          </m:e>
          <m:sup>
            <m:f>
              <m:fPr>
                <m:ctrlPr>
                  <w:rPr>
                    <w:rFonts w:ascii="Cambria Math" w:hAnsi="Cambria Math"/>
                    <w:i/>
                    <w:color w:val="000000" w:themeColor="text1"/>
                    <w:sz w:val="24"/>
                    <w:szCs w:val="24"/>
                  </w:rPr>
                </m:ctrlPr>
              </m:fPr>
              <m:num>
                <m:r>
                  <w:rPr>
                    <w:rFonts w:ascii="Cambria Math" w:hAnsi="Cambria Math"/>
                    <w:color w:val="000000" w:themeColor="text1"/>
                    <w:sz w:val="24"/>
                    <w:szCs w:val="24"/>
                  </w:rPr>
                  <m:t>D</m:t>
                </m:r>
              </m:num>
              <m:den>
                <m:r>
                  <w:rPr>
                    <w:rFonts w:ascii="Cambria Math" w:hAnsi="Cambria Math"/>
                    <w:color w:val="000000" w:themeColor="text1"/>
                    <w:sz w:val="24"/>
                    <w:szCs w:val="24"/>
                  </w:rPr>
                  <m:t>365</m:t>
                </m:r>
              </m:den>
            </m:f>
          </m:sup>
        </m:sSup>
      </m:oMath>
      <w:r w:rsidR="007558F7" w:rsidRPr="00063FDC">
        <w:rPr>
          <w:color w:val="000000" w:themeColor="text1"/>
          <w:sz w:val="24"/>
          <w:szCs w:val="24"/>
        </w:rPr>
        <w:t>где,</w:t>
      </w:r>
    </w:p>
    <w:p w14:paraId="3F6FE10B" w14:textId="77777777" w:rsidR="007558F7" w:rsidRPr="00063FDC"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PD</m:t>
        </m:r>
      </m:oMath>
      <w:r w:rsidRPr="00063FDC">
        <w:rPr>
          <w:color w:val="000000" w:themeColor="text1"/>
          <w:sz w:val="24"/>
          <w:szCs w:val="24"/>
        </w:rPr>
        <w:t xml:space="preserve"> – вероятность дефолта контрагента, рассчитанная в соответствии с п.4.1-4.3;</w:t>
      </w:r>
    </w:p>
    <w:p w14:paraId="42193EEF" w14:textId="77777777" w:rsidR="007558F7" w:rsidRPr="00063FDC"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D</m:t>
        </m:r>
      </m:oMath>
      <w:r w:rsidRPr="00063FDC">
        <w:rPr>
          <w:color w:val="000000" w:themeColor="text1"/>
          <w:sz w:val="24"/>
          <w:szCs w:val="24"/>
        </w:rPr>
        <w:t xml:space="preserve"> – количество календарных дней до погашения/оферты денежного потока;</w:t>
      </w:r>
    </w:p>
    <w:p w14:paraId="5D902BCB" w14:textId="77777777" w:rsidR="007558F7" w:rsidRPr="00063FDC" w:rsidRDefault="007558F7" w:rsidP="007558F7">
      <w:pPr>
        <w:autoSpaceDN w:val="0"/>
        <w:spacing w:line="360" w:lineRule="auto"/>
        <w:ind w:firstLine="709"/>
        <w:jc w:val="both"/>
        <w:rPr>
          <w:color w:val="000000" w:themeColor="text1"/>
          <w:sz w:val="24"/>
          <w:szCs w:val="24"/>
        </w:rPr>
      </w:pPr>
      <w:r w:rsidRPr="00063FDC">
        <w:rPr>
          <w:color w:val="000000" w:themeColor="text1"/>
          <w:sz w:val="24"/>
          <w:szCs w:val="24"/>
        </w:rPr>
        <w:t xml:space="preserve">Значение </w:t>
      </w:r>
      <w:r w:rsidRPr="00063FDC">
        <w:rPr>
          <w:color w:val="000000" w:themeColor="text1"/>
          <w:sz w:val="24"/>
          <w:szCs w:val="24"/>
          <w:lang w:val="en-US"/>
        </w:rPr>
        <w:t>PD</w:t>
      </w:r>
      <w:r w:rsidRPr="00063FDC">
        <w:rPr>
          <w:color w:val="000000" w:themeColor="text1"/>
          <w:sz w:val="24"/>
          <w:szCs w:val="24"/>
          <w:vertAlign w:val="subscript"/>
          <w:lang w:val="en-US"/>
        </w:rPr>
        <w:t>D</w:t>
      </w:r>
      <w:r w:rsidRPr="00063FDC">
        <w:rPr>
          <w:color w:val="000000" w:themeColor="text1"/>
          <w:sz w:val="24"/>
          <w:szCs w:val="24"/>
        </w:rPr>
        <w:t xml:space="preserve"> округляется до 4 знаков после запятой.</w:t>
      </w:r>
    </w:p>
    <w:p w14:paraId="7EECE3D5"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Соответствие шкал рейтинговых агентств.</w:t>
      </w:r>
    </w:p>
    <w:p w14:paraId="60ED6175" w14:textId="77777777" w:rsidR="007558F7" w:rsidRPr="00063FDC" w:rsidRDefault="007558F7" w:rsidP="00C8239C">
      <w:pPr>
        <w:pStyle w:val="a8"/>
        <w:numPr>
          <w:ilvl w:val="2"/>
          <w:numId w:val="35"/>
        </w:numPr>
        <w:suppressAutoHyphens w:val="0"/>
        <w:autoSpaceDE/>
        <w:spacing w:line="360" w:lineRule="auto"/>
        <w:ind w:left="0" w:firstLine="709"/>
        <w:jc w:val="both"/>
        <w:rPr>
          <w:b/>
          <w:color w:val="000000" w:themeColor="text1"/>
          <w:sz w:val="24"/>
          <w:szCs w:val="24"/>
        </w:rPr>
      </w:pPr>
      <w:r w:rsidRPr="00063FDC">
        <w:rPr>
          <w:color w:val="000000" w:themeColor="text1"/>
          <w:sz w:val="24"/>
          <w:szCs w:val="24"/>
        </w:rPr>
        <w:t xml:space="preserve"> Соответствие шкал рейтингов устанавливается в соответствии с Таблицей 1 Приложения Д.</w:t>
      </w:r>
    </w:p>
    <w:p w14:paraId="0DC0A1BE"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3209C081"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Соответствие рейтингов пересматривается в случае изменения рейтинговых шкал рейтинговых агентств.</w:t>
      </w:r>
    </w:p>
    <w:p w14:paraId="3B2ADD78" w14:textId="77777777" w:rsidR="007558F7" w:rsidRPr="00063FDC" w:rsidRDefault="007558F7" w:rsidP="00C8239C">
      <w:pPr>
        <w:pStyle w:val="a8"/>
        <w:numPr>
          <w:ilvl w:val="1"/>
          <w:numId w:val="35"/>
        </w:numPr>
        <w:suppressAutoHyphens w:val="0"/>
        <w:autoSpaceDN w:val="0"/>
        <w:spacing w:line="360" w:lineRule="auto"/>
        <w:ind w:left="0" w:firstLine="709"/>
        <w:jc w:val="both"/>
        <w:rPr>
          <w:b/>
          <w:color w:val="000000" w:themeColor="text1"/>
          <w:sz w:val="24"/>
          <w:szCs w:val="24"/>
        </w:rPr>
      </w:pPr>
      <w:r w:rsidRPr="00063FDC">
        <w:rPr>
          <w:color w:val="000000" w:themeColor="text1"/>
          <w:sz w:val="24"/>
          <w:szCs w:val="24"/>
        </w:rPr>
        <w:t xml:space="preserve"> </w:t>
      </w:r>
      <w:r w:rsidRPr="00063FDC">
        <w:rPr>
          <w:b/>
          <w:color w:val="000000" w:themeColor="text1"/>
          <w:sz w:val="24"/>
          <w:szCs w:val="24"/>
        </w:rPr>
        <w:t>Порядок использования рейтингов и учета действий рейтинговых агентств.</w:t>
      </w:r>
    </w:p>
    <w:p w14:paraId="767F1ECE"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05CDB95A"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404C768E" w14:textId="77777777" w:rsidR="007558F7" w:rsidRPr="00063FDC" w:rsidRDefault="007558F7" w:rsidP="00C8239C">
      <w:pPr>
        <w:pStyle w:val="a8"/>
        <w:numPr>
          <w:ilvl w:val="1"/>
          <w:numId w:val="35"/>
        </w:numPr>
        <w:tabs>
          <w:tab w:val="left" w:pos="1276"/>
          <w:tab w:val="left" w:pos="1418"/>
        </w:tabs>
        <w:suppressAutoHyphens w:val="0"/>
        <w:autoSpaceDN w:val="0"/>
        <w:spacing w:line="360" w:lineRule="auto"/>
        <w:ind w:left="0" w:firstLine="709"/>
        <w:jc w:val="both"/>
        <w:rPr>
          <w:b/>
          <w:color w:val="000000" w:themeColor="text1"/>
          <w:sz w:val="24"/>
          <w:szCs w:val="24"/>
        </w:rPr>
      </w:pPr>
      <w:r w:rsidRPr="00063FDC">
        <w:rPr>
          <w:b/>
          <w:color w:val="000000" w:themeColor="text1"/>
          <w:sz w:val="24"/>
          <w:szCs w:val="24"/>
        </w:rPr>
        <w:t xml:space="preserve"> Для активов контрагента, находящегося в состоянии дефолта, </w:t>
      </w:r>
      <w:r w:rsidRPr="00063FDC">
        <w:rPr>
          <w:b/>
          <w:color w:val="000000" w:themeColor="text1"/>
          <w:sz w:val="24"/>
          <w:szCs w:val="24"/>
          <w:lang w:val="en-US"/>
        </w:rPr>
        <w:t>PD</w:t>
      </w:r>
      <w:r w:rsidRPr="00063FDC">
        <w:rPr>
          <w:b/>
          <w:color w:val="000000" w:themeColor="text1"/>
          <w:sz w:val="24"/>
          <w:szCs w:val="24"/>
        </w:rPr>
        <w:t xml:space="preserve"> устанавливается равной 1.</w:t>
      </w:r>
    </w:p>
    <w:p w14:paraId="506CFCA7" w14:textId="77777777" w:rsidR="007558F7" w:rsidRPr="00063FDC" w:rsidRDefault="007558F7" w:rsidP="00C8239C">
      <w:pPr>
        <w:pStyle w:val="a8"/>
        <w:numPr>
          <w:ilvl w:val="1"/>
          <w:numId w:val="35"/>
        </w:numPr>
        <w:tabs>
          <w:tab w:val="left" w:pos="1276"/>
          <w:tab w:val="left" w:pos="1418"/>
        </w:tabs>
        <w:suppressAutoHyphens w:val="0"/>
        <w:autoSpaceDN w:val="0"/>
        <w:spacing w:line="360" w:lineRule="auto"/>
        <w:ind w:left="0" w:firstLine="709"/>
        <w:jc w:val="both"/>
        <w:rPr>
          <w:color w:val="000000" w:themeColor="text1"/>
          <w:sz w:val="24"/>
          <w:szCs w:val="24"/>
        </w:rPr>
      </w:pPr>
      <w:r w:rsidRPr="00063FDC">
        <w:rPr>
          <w:b/>
          <w:color w:val="000000" w:themeColor="text1"/>
          <w:sz w:val="24"/>
          <w:szCs w:val="24"/>
        </w:rPr>
        <w:t xml:space="preserve"> Для задолженности, обеспеченной поручительством, гарантией, опционным соглашением</w:t>
      </w:r>
      <w:r w:rsidRPr="00063FDC">
        <w:rPr>
          <w:color w:val="000000" w:themeColor="text1"/>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063FDC">
        <w:rPr>
          <w:color w:val="000000" w:themeColor="text1"/>
          <w:sz w:val="24"/>
          <w:szCs w:val="24"/>
          <w:lang w:val="en-US"/>
        </w:rPr>
        <w:t>PD</w:t>
      </w:r>
      <w:r w:rsidRPr="00063FDC">
        <w:rPr>
          <w:color w:val="000000" w:themeColor="text1"/>
          <w:sz w:val="24"/>
          <w:szCs w:val="24"/>
        </w:rPr>
        <w:t xml:space="preserve"> контрагента - больше. В обратном случае используется </w:t>
      </w:r>
      <w:r w:rsidRPr="00063FDC">
        <w:rPr>
          <w:color w:val="000000" w:themeColor="text1"/>
          <w:sz w:val="24"/>
          <w:szCs w:val="24"/>
          <w:lang w:val="en-US"/>
        </w:rPr>
        <w:t>PD</w:t>
      </w:r>
      <w:r w:rsidRPr="00063FDC">
        <w:rPr>
          <w:color w:val="000000" w:themeColor="text1"/>
          <w:sz w:val="24"/>
          <w:szCs w:val="24"/>
        </w:rPr>
        <w:t xml:space="preserve"> контрагента.</w:t>
      </w:r>
    </w:p>
    <w:p w14:paraId="00256F0F" w14:textId="77777777" w:rsidR="007558F7" w:rsidRPr="00063FDC" w:rsidRDefault="007558F7" w:rsidP="007558F7">
      <w:pPr>
        <w:tabs>
          <w:tab w:val="left" w:pos="1276"/>
          <w:tab w:val="left" w:pos="1418"/>
        </w:tabs>
        <w:suppressAutoHyphens w:val="0"/>
        <w:autoSpaceDN w:val="0"/>
        <w:spacing w:line="360" w:lineRule="auto"/>
        <w:jc w:val="both"/>
        <w:rPr>
          <w:color w:val="000000" w:themeColor="text1"/>
          <w:sz w:val="24"/>
          <w:szCs w:val="24"/>
        </w:rPr>
      </w:pPr>
      <w:r w:rsidRPr="00063FDC">
        <w:rPr>
          <w:color w:val="000000" w:themeColor="text1"/>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14:paraId="37224481" w14:textId="77777777" w:rsidR="007558F7" w:rsidRPr="00063FDC" w:rsidRDefault="007558F7" w:rsidP="007558F7">
      <w:pPr>
        <w:pStyle w:val="a8"/>
        <w:autoSpaceDN w:val="0"/>
        <w:spacing w:line="360" w:lineRule="auto"/>
        <w:ind w:left="0" w:firstLine="709"/>
        <w:jc w:val="both"/>
        <w:rPr>
          <w:color w:val="000000" w:themeColor="text1"/>
          <w:sz w:val="24"/>
          <w:szCs w:val="24"/>
        </w:rPr>
      </w:pPr>
      <w:r w:rsidRPr="00063FDC">
        <w:rPr>
          <w:color w:val="000000" w:themeColor="text1"/>
          <w:sz w:val="24"/>
          <w:szCs w:val="24"/>
        </w:rPr>
        <w:t xml:space="preserve">Для задолженности, обеспеченной страховкой используются PD должника по договору (активу). </w:t>
      </w:r>
    </w:p>
    <w:p w14:paraId="38AAC93B" w14:textId="77777777" w:rsidR="007558F7" w:rsidRPr="00063FDC" w:rsidRDefault="007558F7" w:rsidP="007558F7">
      <w:pPr>
        <w:pStyle w:val="a8"/>
        <w:autoSpaceDN w:val="0"/>
        <w:spacing w:line="360" w:lineRule="auto"/>
        <w:ind w:left="709"/>
        <w:jc w:val="both"/>
        <w:rPr>
          <w:color w:val="000000" w:themeColor="text1"/>
          <w:sz w:val="24"/>
          <w:szCs w:val="24"/>
        </w:rPr>
      </w:pPr>
    </w:p>
    <w:p w14:paraId="0AF69F6C"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r w:rsidRPr="00063FDC">
        <w:rPr>
          <w:color w:val="000000" w:themeColor="text1"/>
          <w:szCs w:val="24"/>
        </w:rPr>
        <w:t>Раздел 5.  Расчет LGD</w:t>
      </w:r>
    </w:p>
    <w:p w14:paraId="324EB48C" w14:textId="77777777" w:rsidR="007558F7" w:rsidRPr="00063FDC" w:rsidRDefault="007558F7" w:rsidP="00C8239C">
      <w:pPr>
        <w:pStyle w:val="a0"/>
        <w:numPr>
          <w:ilvl w:val="0"/>
          <w:numId w:val="35"/>
        </w:numPr>
        <w:spacing w:before="0" w:after="0" w:line="360" w:lineRule="auto"/>
        <w:ind w:left="0" w:firstLine="709"/>
        <w:jc w:val="both"/>
        <w:rPr>
          <w:color w:val="000000" w:themeColor="text1"/>
          <w:szCs w:val="24"/>
        </w:rPr>
      </w:pPr>
    </w:p>
    <w:p w14:paraId="10712F30" w14:textId="77777777" w:rsidR="007558F7" w:rsidRPr="00063FDC" w:rsidRDefault="007558F7" w:rsidP="00C8239C">
      <w:pPr>
        <w:pStyle w:val="a8"/>
        <w:numPr>
          <w:ilvl w:val="1"/>
          <w:numId w:val="35"/>
        </w:numPr>
        <w:tabs>
          <w:tab w:val="left" w:pos="1276"/>
        </w:tabs>
        <w:suppressAutoHyphens w:val="0"/>
        <w:autoSpaceDE/>
        <w:spacing w:line="360" w:lineRule="auto"/>
        <w:ind w:left="0" w:firstLine="709"/>
        <w:jc w:val="both"/>
        <w:rPr>
          <w:color w:val="000000" w:themeColor="text1"/>
          <w:sz w:val="24"/>
          <w:szCs w:val="24"/>
        </w:rPr>
      </w:pPr>
      <w:r w:rsidRPr="00063FDC">
        <w:rPr>
          <w:b/>
          <w:color w:val="000000" w:themeColor="text1"/>
          <w:sz w:val="24"/>
          <w:szCs w:val="24"/>
        </w:rPr>
        <w:t>LGD при использовании рейтингов международных рейтинговых агентств</w:t>
      </w:r>
      <w:r w:rsidRPr="00063FDC">
        <w:rPr>
          <w:color w:val="000000" w:themeColor="text1"/>
          <w:sz w:val="24"/>
          <w:szCs w:val="24"/>
        </w:rPr>
        <w:t xml:space="preserve"> (в том числе при переходе к рейтингам через котировки облигаций) и использовании Moody’s speculative grade</w:t>
      </w:r>
      <w:r w:rsidRPr="00063FDC">
        <w:rPr>
          <w:rStyle w:val="afa"/>
          <w:color w:val="000000" w:themeColor="text1"/>
          <w:sz w:val="24"/>
          <w:szCs w:val="24"/>
        </w:rPr>
        <w:footnoteReference w:id="21"/>
      </w:r>
      <w:r w:rsidRPr="00063FDC">
        <w:rPr>
          <w:color w:val="000000" w:themeColor="text1"/>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w:t>
      </w:r>
    </w:p>
    <w:p w14:paraId="612BED1F" w14:textId="77777777" w:rsidR="007558F7" w:rsidRPr="00063FDC" w:rsidRDefault="007558F7" w:rsidP="007558F7">
      <w:pPr>
        <w:pStyle w:val="a8"/>
        <w:tabs>
          <w:tab w:val="left" w:pos="1276"/>
        </w:tabs>
        <w:spacing w:line="360" w:lineRule="auto"/>
        <w:ind w:left="0" w:firstLine="709"/>
        <w:rPr>
          <w:color w:val="000000" w:themeColor="text1"/>
          <w:sz w:val="24"/>
          <w:szCs w:val="24"/>
        </w:rPr>
      </w:pPr>
      <w:r w:rsidRPr="00063FDC">
        <w:rPr>
          <w:color w:val="000000" w:themeColor="text1"/>
          <w:sz w:val="24"/>
          <w:szCs w:val="24"/>
        </w:rPr>
        <w:t xml:space="preserve">В случае дефолта контрагента данный порядок применяется только в случае невозможности определения </w:t>
      </w:r>
      <w:r w:rsidRPr="00063FDC">
        <w:rPr>
          <w:color w:val="000000" w:themeColor="text1"/>
          <w:sz w:val="24"/>
          <w:szCs w:val="24"/>
          <w:lang w:val="en-US"/>
        </w:rPr>
        <w:t>LGD</w:t>
      </w:r>
      <w:r w:rsidRPr="00063FDC">
        <w:rPr>
          <w:color w:val="000000" w:themeColor="text1"/>
          <w:sz w:val="24"/>
          <w:szCs w:val="24"/>
        </w:rPr>
        <w:t xml:space="preserve"> в соответствии с п. 5.13.</w:t>
      </w:r>
    </w:p>
    <w:p w14:paraId="6D34B04D"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b/>
          <w:color w:val="000000" w:themeColor="text1"/>
          <w:sz w:val="24"/>
          <w:szCs w:val="24"/>
        </w:rPr>
      </w:pPr>
      <w:r w:rsidRPr="00063FDC">
        <w:rPr>
          <w:b/>
          <w:color w:val="000000" w:themeColor="text1"/>
          <w:sz w:val="24"/>
          <w:szCs w:val="24"/>
        </w:rPr>
        <w:t>LGD для физических лиц и МСБ при отсутствии обеспечения принимается равным 100%.</w:t>
      </w:r>
    </w:p>
    <w:p w14:paraId="195C6559"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08A8C60D"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063FDC">
        <w:rPr>
          <w:color w:val="000000" w:themeColor="text1"/>
          <w:sz w:val="24"/>
          <w:szCs w:val="24"/>
          <w:lang w:val="en-US"/>
        </w:rPr>
        <w:t>PD</w:t>
      </w:r>
      <w:r w:rsidRPr="00063FDC">
        <w:rPr>
          <w:color w:val="000000" w:themeColor="text1"/>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063FDC" w:rsidDel="000478CE">
        <w:rPr>
          <w:color w:val="000000" w:themeColor="text1"/>
          <w:sz w:val="24"/>
          <w:szCs w:val="24"/>
        </w:rPr>
        <w:t xml:space="preserve"> </w:t>
      </w:r>
      <w:r w:rsidRPr="00063FDC">
        <w:rPr>
          <w:color w:val="000000" w:themeColor="text1"/>
          <w:sz w:val="24"/>
          <w:szCs w:val="24"/>
        </w:rPr>
        <w:t>(см. п. 4.8.).</w:t>
      </w:r>
    </w:p>
    <w:p w14:paraId="4DC29579"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3CED1800"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В ином случае, используется дисконтированная сумма страховки. Порядок определения дисконта (</w:t>
      </w:r>
      <w:r w:rsidRPr="00063FDC">
        <w:rPr>
          <w:color w:val="000000" w:themeColor="text1"/>
          <w:sz w:val="24"/>
          <w:szCs w:val="24"/>
          <w:lang w:val="en-US"/>
        </w:rPr>
        <w:t>discount</w:t>
      </w:r>
      <w:r w:rsidRPr="00063FDC">
        <w:rPr>
          <w:color w:val="000000" w:themeColor="text1"/>
          <w:sz w:val="24"/>
          <w:szCs w:val="24"/>
        </w:rPr>
        <w:t>), ставки дисконтирования (R) и срока (T</w:t>
      </w:r>
      <w:r w:rsidRPr="00063FDC">
        <w:rPr>
          <w:color w:val="000000" w:themeColor="text1"/>
          <w:sz w:val="24"/>
          <w:szCs w:val="24"/>
          <w:vertAlign w:val="subscript"/>
          <w:lang w:val="en-US"/>
        </w:rPr>
        <w:t>ex</w:t>
      </w:r>
      <w:r w:rsidRPr="00063FDC">
        <w:rPr>
          <w:color w:val="000000" w:themeColor="text1"/>
          <w:sz w:val="24"/>
          <w:szCs w:val="24"/>
        </w:rPr>
        <w:t>) указан в описании формулы 5.</w:t>
      </w:r>
    </w:p>
    <w:p w14:paraId="6EBE980E" w14:textId="77777777" w:rsidR="007558F7" w:rsidRPr="00063FDC" w:rsidRDefault="007558F7" w:rsidP="00C8239C">
      <w:pPr>
        <w:pStyle w:val="a8"/>
        <w:numPr>
          <w:ilvl w:val="1"/>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20DC4C0C" w14:textId="77777777" w:rsidR="007558F7" w:rsidRPr="00063FDC" w:rsidRDefault="007558F7" w:rsidP="007558F7">
      <w:pPr>
        <w:autoSpaceDN w:val="0"/>
        <w:spacing w:line="360" w:lineRule="auto"/>
        <w:ind w:firstLine="709"/>
        <w:jc w:val="both"/>
        <w:rPr>
          <w:b/>
          <w:color w:val="000000" w:themeColor="text1"/>
          <w:sz w:val="24"/>
          <w:szCs w:val="24"/>
        </w:rPr>
      </w:pPr>
    </w:p>
    <w:p w14:paraId="3E5E1EAF" w14:textId="77777777" w:rsidR="007558F7" w:rsidRPr="00063FDC" w:rsidRDefault="007558F7" w:rsidP="007558F7">
      <w:pPr>
        <w:autoSpaceDN w:val="0"/>
        <w:spacing w:line="360" w:lineRule="auto"/>
        <w:ind w:firstLine="709"/>
        <w:jc w:val="both"/>
        <w:rPr>
          <w:b/>
          <w:color w:val="000000" w:themeColor="text1"/>
          <w:sz w:val="24"/>
          <w:szCs w:val="24"/>
        </w:rPr>
      </w:pPr>
      <w:r w:rsidRPr="00063FDC">
        <w:rPr>
          <w:b/>
          <w:color w:val="000000" w:themeColor="text1"/>
          <w:sz w:val="24"/>
          <w:szCs w:val="24"/>
        </w:rPr>
        <w:t>Формула 5.</w:t>
      </w:r>
    </w:p>
    <w:p w14:paraId="3BCBED80" w14:textId="77777777" w:rsidR="007558F7" w:rsidRPr="00063FDC" w:rsidRDefault="007558F7" w:rsidP="007558F7">
      <w:pPr>
        <w:pStyle w:val="a8"/>
        <w:spacing w:line="360" w:lineRule="auto"/>
        <w:ind w:left="0" w:firstLine="709"/>
        <w:jc w:val="center"/>
        <w:rPr>
          <w:color w:val="000000" w:themeColor="text1"/>
          <w:sz w:val="24"/>
          <w:szCs w:val="24"/>
        </w:rPr>
      </w:pPr>
      <m:oMath>
        <m:r>
          <w:rPr>
            <w:rFonts w:ascii="Cambria Math" w:hAnsi="Cambria Math"/>
            <w:color w:val="000000" w:themeColor="text1"/>
            <w:sz w:val="24"/>
            <w:szCs w:val="24"/>
          </w:rPr>
          <m:t>PV=</m:t>
        </m:r>
        <m:nary>
          <m:naryPr>
            <m:chr m:val="∑"/>
            <m:limLoc m:val="undOvr"/>
            <m:subHide m:val="1"/>
            <m:supHide m:val="1"/>
            <m:ctrlPr>
              <w:rPr>
                <w:rFonts w:ascii="Cambria Math" w:hAnsi="Cambria Math"/>
                <w:iCs/>
                <w:color w:val="000000" w:themeColor="text1"/>
                <w:sz w:val="24"/>
                <w:szCs w:val="24"/>
              </w:rPr>
            </m:ctrlPr>
          </m:naryPr>
          <m:sub/>
          <m:sup/>
          <m:e>
            <m:f>
              <m:fPr>
                <m:ctrlPr>
                  <w:rPr>
                    <w:rFonts w:ascii="Cambria Math" w:hAnsi="Cambria Math"/>
                    <w:iCs/>
                    <w:color w:val="000000" w:themeColor="text1"/>
                    <w:sz w:val="24"/>
                    <w:szCs w:val="24"/>
                  </w:rPr>
                </m:ctrlPr>
              </m:fPr>
              <m:num>
                <m:r>
                  <m:rPr>
                    <m:sty m:val="p"/>
                  </m:rPr>
                  <w:rPr>
                    <w:rFonts w:ascii="Cambria Math" w:hAnsi="Cambria Math"/>
                    <w:color w:val="000000" w:themeColor="text1"/>
                    <w:sz w:val="24"/>
                    <w:szCs w:val="24"/>
                    <w:lang w:val="en-US"/>
                  </w:rPr>
                  <m:t>P</m:t>
                </m:r>
              </m:num>
              <m:den>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(1+</m:t>
                    </m:r>
                    <m:r>
                      <m:rPr>
                        <m:sty m:val="p"/>
                      </m:rPr>
                      <w:rPr>
                        <w:rFonts w:ascii="Cambria Math" w:hAnsi="Cambria Math"/>
                        <w:color w:val="000000" w:themeColor="text1"/>
                        <w:sz w:val="24"/>
                        <w:szCs w:val="24"/>
                        <w:lang w:val="en-US"/>
                      </w:rPr>
                      <m:t>R</m:t>
                    </m:r>
                    <m:r>
                      <m:rPr>
                        <m:sty m:val="p"/>
                      </m:rPr>
                      <w:rPr>
                        <w:rFonts w:ascii="Cambria Math" w:hAnsi="Cambria Math"/>
                        <w:color w:val="000000" w:themeColor="text1"/>
                        <w:sz w:val="24"/>
                        <w:szCs w:val="24"/>
                      </w:rPr>
                      <m:t>)</m:t>
                    </m:r>
                  </m:e>
                  <m:sup>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lang w:val="en-US"/>
                          </w:rPr>
                          <m:t>T</m:t>
                        </m:r>
                      </m:e>
                      <m:sub>
                        <m:r>
                          <m:rPr>
                            <m:sty m:val="p"/>
                          </m:rPr>
                          <w:rPr>
                            <w:rFonts w:ascii="Cambria Math" w:hAnsi="Cambria Math"/>
                            <w:color w:val="000000" w:themeColor="text1"/>
                            <w:sz w:val="24"/>
                            <w:szCs w:val="24"/>
                            <w:lang w:val="en-US"/>
                          </w:rPr>
                          <m:t>ex</m:t>
                        </m:r>
                      </m:sub>
                    </m:sSub>
                    <m:r>
                      <m:rPr>
                        <m:sty m:val="p"/>
                      </m:rPr>
                      <w:rPr>
                        <w:rFonts w:ascii="Cambria Math" w:hAnsi="Cambria Math"/>
                        <w:color w:val="000000" w:themeColor="text1"/>
                        <w:sz w:val="24"/>
                        <w:szCs w:val="24"/>
                      </w:rPr>
                      <m:t>/365</m:t>
                    </m:r>
                  </m:sup>
                </m:sSup>
              </m:den>
            </m:f>
          </m:e>
        </m:nary>
        <m:r>
          <w:rPr>
            <w:rFonts w:ascii="Cambria Math" w:hAnsi="Cambria Math"/>
            <w:color w:val="000000" w:themeColor="text1"/>
            <w:sz w:val="24"/>
            <w:szCs w:val="24"/>
          </w:rPr>
          <m:t>*(1-</m:t>
        </m:r>
        <m:r>
          <m:rPr>
            <m:sty m:val="p"/>
          </m:rPr>
          <w:rPr>
            <w:rFonts w:ascii="Cambria Math" w:hAnsi="Cambria Math"/>
            <w:color w:val="000000" w:themeColor="text1"/>
            <w:sz w:val="24"/>
            <w:szCs w:val="24"/>
            <w:lang w:val="en-US"/>
          </w:rPr>
          <m:t>discount</m:t>
        </m:r>
        <m:r>
          <m:rPr>
            <m:sty m:val="p"/>
          </m:rPr>
          <w:rPr>
            <w:rFonts w:ascii="Cambria Math" w:hAnsi="Cambria Math"/>
            <w:color w:val="000000" w:themeColor="text1"/>
            <w:sz w:val="24"/>
            <w:szCs w:val="24"/>
          </w:rPr>
          <m:t>)</m:t>
        </m:r>
      </m:oMath>
      <w:r w:rsidRPr="00063FDC">
        <w:rPr>
          <w:color w:val="000000" w:themeColor="text1"/>
          <w:sz w:val="24"/>
          <w:szCs w:val="24"/>
        </w:rPr>
        <w:t>,</w:t>
      </w:r>
    </w:p>
    <w:p w14:paraId="19631DBF" w14:textId="77777777" w:rsidR="007558F7" w:rsidRPr="00063FDC" w:rsidRDefault="007558F7" w:rsidP="007558F7">
      <w:pPr>
        <w:pStyle w:val="a8"/>
        <w:spacing w:line="360" w:lineRule="auto"/>
        <w:ind w:left="0"/>
        <w:rPr>
          <w:color w:val="000000" w:themeColor="text1"/>
          <w:sz w:val="24"/>
          <w:szCs w:val="24"/>
        </w:rPr>
      </w:pPr>
      <w:r w:rsidRPr="00063FDC">
        <w:rPr>
          <w:color w:val="000000" w:themeColor="text1"/>
          <w:sz w:val="24"/>
          <w:szCs w:val="24"/>
        </w:rPr>
        <w:t>где</w:t>
      </w:r>
    </w:p>
    <w:p w14:paraId="0A78DE7D" w14:textId="77777777" w:rsidR="007558F7" w:rsidRPr="00063FDC" w:rsidRDefault="007558F7" w:rsidP="007558F7">
      <w:pPr>
        <w:pStyle w:val="a8"/>
        <w:spacing w:line="360" w:lineRule="auto"/>
        <w:ind w:left="0"/>
        <w:rPr>
          <w:color w:val="000000" w:themeColor="text1"/>
          <w:sz w:val="24"/>
          <w:szCs w:val="24"/>
        </w:rPr>
      </w:pPr>
      <w:r w:rsidRPr="00063FDC">
        <w:rPr>
          <w:b/>
          <w:color w:val="000000" w:themeColor="text1"/>
          <w:sz w:val="24"/>
          <w:szCs w:val="24"/>
          <w:lang w:val="en-US"/>
        </w:rPr>
        <w:t>PV</w:t>
      </w:r>
      <w:r w:rsidRPr="00063FDC">
        <w:rPr>
          <w:color w:val="000000" w:themeColor="text1"/>
          <w:sz w:val="24"/>
          <w:szCs w:val="24"/>
        </w:rPr>
        <w:t xml:space="preserve"> – дисконтированная справедливая стоимость обеспечения / страховки;</w:t>
      </w:r>
    </w:p>
    <w:p w14:paraId="59FC1A6E" w14:textId="77777777" w:rsidR="007558F7" w:rsidRPr="00063FDC" w:rsidRDefault="007558F7" w:rsidP="007558F7">
      <w:pPr>
        <w:pStyle w:val="a8"/>
        <w:spacing w:line="360" w:lineRule="auto"/>
        <w:ind w:left="0"/>
        <w:jc w:val="both"/>
        <w:rPr>
          <w:color w:val="000000" w:themeColor="text1"/>
          <w:sz w:val="24"/>
          <w:szCs w:val="24"/>
        </w:rPr>
      </w:pPr>
      <w:r w:rsidRPr="00063FDC">
        <w:rPr>
          <w:b/>
          <w:color w:val="000000" w:themeColor="text1"/>
          <w:sz w:val="24"/>
          <w:szCs w:val="24"/>
          <w:lang w:val="en-US"/>
        </w:rPr>
        <w:t>P</w:t>
      </w:r>
      <w:r w:rsidRPr="00063FDC">
        <w:rPr>
          <w:color w:val="000000" w:themeColor="text1"/>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378ED091" w14:textId="77777777" w:rsidR="007558F7" w:rsidRPr="00063FDC" w:rsidRDefault="007558F7" w:rsidP="007558F7">
      <w:pPr>
        <w:pStyle w:val="a8"/>
        <w:spacing w:line="360" w:lineRule="auto"/>
        <w:ind w:left="0"/>
        <w:jc w:val="both"/>
        <w:rPr>
          <w:color w:val="000000" w:themeColor="text1"/>
          <w:sz w:val="24"/>
          <w:szCs w:val="24"/>
        </w:rPr>
      </w:pPr>
      <w:r w:rsidRPr="00063FDC">
        <w:rPr>
          <w:b/>
          <w:color w:val="000000" w:themeColor="text1"/>
          <w:sz w:val="24"/>
          <w:szCs w:val="24"/>
          <w:lang w:val="en-US"/>
        </w:rPr>
        <w:t>T</w:t>
      </w:r>
      <w:r w:rsidRPr="00063FDC">
        <w:rPr>
          <w:b/>
          <w:color w:val="000000" w:themeColor="text1"/>
          <w:sz w:val="24"/>
          <w:szCs w:val="24"/>
          <w:vertAlign w:val="subscript"/>
          <w:lang w:val="en-US"/>
        </w:rPr>
        <w:t>ex</w:t>
      </w:r>
      <w:r w:rsidRPr="00063FDC">
        <w:rPr>
          <w:b/>
          <w:color w:val="000000" w:themeColor="text1"/>
          <w:sz w:val="24"/>
          <w:szCs w:val="24"/>
        </w:rPr>
        <w:t xml:space="preserve"> </w:t>
      </w:r>
      <w:r w:rsidRPr="00063FDC">
        <w:rPr>
          <w:color w:val="000000" w:themeColor="text1"/>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7CE42603" w14:textId="77777777" w:rsidR="007558F7" w:rsidRPr="00063FDC" w:rsidRDefault="007558F7" w:rsidP="00C8239C">
      <w:pPr>
        <w:pStyle w:val="a8"/>
        <w:numPr>
          <w:ilvl w:val="0"/>
          <w:numId w:val="41"/>
        </w:numPr>
        <w:spacing w:line="360" w:lineRule="auto"/>
        <w:ind w:left="0" w:firstLine="709"/>
        <w:jc w:val="both"/>
        <w:rPr>
          <w:color w:val="000000" w:themeColor="text1"/>
          <w:sz w:val="24"/>
          <w:szCs w:val="24"/>
        </w:rPr>
      </w:pPr>
      <w:r w:rsidRPr="00063FDC">
        <w:rPr>
          <w:color w:val="000000" w:themeColor="text1"/>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57932B0A" w14:textId="77777777" w:rsidR="007558F7" w:rsidRPr="00063FDC" w:rsidRDefault="007558F7" w:rsidP="00C8239C">
      <w:pPr>
        <w:pStyle w:val="a8"/>
        <w:numPr>
          <w:ilvl w:val="0"/>
          <w:numId w:val="41"/>
        </w:numPr>
        <w:tabs>
          <w:tab w:val="left" w:pos="0"/>
        </w:tabs>
        <w:spacing w:line="360" w:lineRule="auto"/>
        <w:ind w:left="0" w:firstLine="709"/>
        <w:jc w:val="both"/>
        <w:rPr>
          <w:color w:val="000000" w:themeColor="text1"/>
          <w:sz w:val="24"/>
          <w:szCs w:val="24"/>
        </w:rPr>
      </w:pPr>
      <w:r w:rsidRPr="00063FDC">
        <w:rPr>
          <w:color w:val="000000" w:themeColor="text1"/>
          <w:sz w:val="24"/>
          <w:szCs w:val="24"/>
        </w:rPr>
        <w:t xml:space="preserve">Для задолженности, обеспеченной договором страхования, </w:t>
      </w:r>
      <w:r w:rsidRPr="00063FDC">
        <w:rPr>
          <w:rFonts w:eastAsia="Batang"/>
          <w:color w:val="000000" w:themeColor="text1"/>
          <w:sz w:val="24"/>
          <w:szCs w:val="24"/>
          <w:lang w:val="en-US"/>
        </w:rPr>
        <w:t>T</w:t>
      </w:r>
      <w:r w:rsidRPr="00063FDC">
        <w:rPr>
          <w:rFonts w:eastAsia="Batang"/>
          <w:color w:val="000000" w:themeColor="text1"/>
          <w:sz w:val="24"/>
          <w:szCs w:val="24"/>
          <w:vertAlign w:val="subscript"/>
          <w:lang w:val="en-US"/>
        </w:rPr>
        <w:t>ex</w:t>
      </w:r>
      <w:r w:rsidRPr="00063FDC">
        <w:rPr>
          <w:color w:val="000000" w:themeColor="text1"/>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43E6F27A" w14:textId="77777777" w:rsidR="007558F7" w:rsidRPr="00063FDC" w:rsidRDefault="007558F7" w:rsidP="00C8239C">
      <w:pPr>
        <w:pStyle w:val="a8"/>
        <w:numPr>
          <w:ilvl w:val="0"/>
          <w:numId w:val="41"/>
        </w:numPr>
        <w:tabs>
          <w:tab w:val="left" w:pos="993"/>
        </w:tabs>
        <w:spacing w:line="360" w:lineRule="auto"/>
        <w:ind w:left="0" w:firstLine="709"/>
        <w:rPr>
          <w:color w:val="000000" w:themeColor="text1"/>
          <w:sz w:val="24"/>
          <w:szCs w:val="24"/>
        </w:rPr>
      </w:pPr>
      <w:r w:rsidRPr="00063FDC">
        <w:rPr>
          <w:color w:val="000000" w:themeColor="text1"/>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DF115FA" w14:textId="77777777" w:rsidR="007558F7" w:rsidRPr="00063FDC" w:rsidRDefault="007558F7" w:rsidP="007558F7">
      <w:pPr>
        <w:pStyle w:val="a8"/>
        <w:spacing w:line="360" w:lineRule="auto"/>
        <w:ind w:left="0"/>
        <w:jc w:val="both"/>
        <w:rPr>
          <w:rFonts w:eastAsia="Batang"/>
          <w:color w:val="000000" w:themeColor="text1"/>
          <w:sz w:val="24"/>
          <w:szCs w:val="24"/>
        </w:rPr>
      </w:pPr>
      <w:r w:rsidRPr="00063FDC">
        <w:rPr>
          <w:rFonts w:eastAsia="Batang"/>
          <w:b/>
          <w:color w:val="000000" w:themeColor="text1"/>
          <w:sz w:val="24"/>
          <w:szCs w:val="24"/>
          <w:lang w:val="en-US"/>
        </w:rPr>
        <w:t>R</w:t>
      </w:r>
      <w:r w:rsidRPr="00063FDC">
        <w:rPr>
          <w:rFonts w:eastAsia="Batang"/>
          <w:color w:val="000000" w:themeColor="text1"/>
          <w:sz w:val="24"/>
          <w:szCs w:val="24"/>
        </w:rPr>
        <w:t xml:space="preserve"> – безрисковая ставка на сроке </w:t>
      </w:r>
      <w:r w:rsidRPr="00063FDC">
        <w:rPr>
          <w:rFonts w:eastAsia="Batang"/>
          <w:color w:val="000000" w:themeColor="text1"/>
          <w:sz w:val="24"/>
          <w:szCs w:val="24"/>
          <w:lang w:val="en-US"/>
        </w:rPr>
        <w:t>T</w:t>
      </w:r>
      <w:r w:rsidRPr="00063FDC">
        <w:rPr>
          <w:rFonts w:eastAsia="Batang"/>
          <w:color w:val="000000" w:themeColor="text1"/>
          <w:sz w:val="24"/>
          <w:szCs w:val="24"/>
          <w:vertAlign w:val="subscript"/>
          <w:lang w:val="en-US"/>
        </w:rPr>
        <w:t>ex</w:t>
      </w:r>
      <w:r w:rsidRPr="00063FDC">
        <w:rPr>
          <w:rFonts w:eastAsia="Batang"/>
          <w:color w:val="000000" w:themeColor="text1"/>
          <w:sz w:val="24"/>
          <w:szCs w:val="24"/>
        </w:rPr>
        <w:t>.</w:t>
      </w:r>
    </w:p>
    <w:p w14:paraId="74E4E19F" w14:textId="77777777" w:rsidR="007558F7" w:rsidRPr="00063FDC" w:rsidRDefault="007558F7" w:rsidP="007558F7">
      <w:pPr>
        <w:pStyle w:val="a8"/>
        <w:tabs>
          <w:tab w:val="left" w:pos="993"/>
        </w:tabs>
        <w:spacing w:line="360" w:lineRule="auto"/>
        <w:ind w:left="0" w:firstLine="709"/>
        <w:rPr>
          <w:color w:val="000000" w:themeColor="text1"/>
          <w:sz w:val="24"/>
          <w:szCs w:val="24"/>
        </w:rPr>
      </w:pPr>
    </w:p>
    <w:p w14:paraId="0BB08DBF" w14:textId="77777777" w:rsidR="007558F7" w:rsidRPr="00063FDC" w:rsidRDefault="007558F7" w:rsidP="007558F7">
      <w:pPr>
        <w:pStyle w:val="a8"/>
        <w:tabs>
          <w:tab w:val="left" w:pos="993"/>
        </w:tabs>
        <w:spacing w:line="360" w:lineRule="auto"/>
        <w:ind w:left="0"/>
        <w:rPr>
          <w:color w:val="000000" w:themeColor="text1"/>
          <w:sz w:val="24"/>
          <w:szCs w:val="24"/>
        </w:rPr>
      </w:pPr>
      <w:r w:rsidRPr="00063FDC">
        <w:rPr>
          <w:b/>
          <w:color w:val="000000" w:themeColor="text1"/>
          <w:sz w:val="24"/>
          <w:szCs w:val="24"/>
          <w:lang w:val="en-US"/>
        </w:rPr>
        <w:t>discount</w:t>
      </w:r>
      <w:r w:rsidRPr="00063FDC">
        <w:rPr>
          <w:color w:val="000000" w:themeColor="text1"/>
          <w:sz w:val="24"/>
          <w:szCs w:val="24"/>
        </w:rPr>
        <w:t xml:space="preserve"> – дисконт, определяемый в следующем порядке:</w:t>
      </w:r>
    </w:p>
    <w:p w14:paraId="0F3A8AF7" w14:textId="77777777" w:rsidR="007558F7" w:rsidRPr="00063FDC" w:rsidRDefault="007558F7" w:rsidP="007558F7">
      <w:pPr>
        <w:pStyle w:val="a8"/>
        <w:tabs>
          <w:tab w:val="left" w:pos="993"/>
        </w:tabs>
        <w:spacing w:line="360" w:lineRule="auto"/>
        <w:ind w:left="0" w:firstLine="709"/>
        <w:rPr>
          <w:color w:val="000000" w:themeColor="text1"/>
          <w:sz w:val="24"/>
          <w:szCs w:val="24"/>
        </w:rPr>
      </w:pPr>
      <w:r w:rsidRPr="00063FDC">
        <w:rPr>
          <w:color w:val="000000" w:themeColor="text1"/>
          <w:sz w:val="24"/>
          <w:szCs w:val="24"/>
        </w:rPr>
        <w:t xml:space="preserve">В отношении задолженности, обеспеченной торгуемыми ценными бумагами: </w:t>
      </w:r>
    </w:p>
    <w:p w14:paraId="53F1F082" w14:textId="77777777" w:rsidR="007558F7" w:rsidRPr="00063FDC" w:rsidRDefault="007558F7" w:rsidP="00C8239C">
      <w:pPr>
        <w:pStyle w:val="a8"/>
        <w:numPr>
          <w:ilvl w:val="0"/>
          <w:numId w:val="33"/>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для ценных бумаг, используемых для обеспечения по сделкам РЕПО на Московской бирже – соответствующий дисконт для сделок РЕПО</w:t>
      </w:r>
      <w:r w:rsidRPr="00063FDC">
        <w:rPr>
          <w:rStyle w:val="afa"/>
          <w:color w:val="000000" w:themeColor="text1"/>
          <w:sz w:val="24"/>
          <w:szCs w:val="24"/>
        </w:rPr>
        <w:footnoteReference w:id="22"/>
      </w:r>
      <w:r w:rsidRPr="00063FDC">
        <w:rPr>
          <w:color w:val="000000" w:themeColor="text1"/>
          <w:sz w:val="24"/>
          <w:szCs w:val="24"/>
        </w:rPr>
        <w:t>;</w:t>
      </w:r>
    </w:p>
    <w:p w14:paraId="03A48FB6" w14:textId="77777777" w:rsidR="007558F7" w:rsidRPr="00063FDC" w:rsidRDefault="007558F7" w:rsidP="00C8239C">
      <w:pPr>
        <w:pStyle w:val="a8"/>
        <w:numPr>
          <w:ilvl w:val="0"/>
          <w:numId w:val="33"/>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для акций иностранных эмитентов, торгуемых на организованных рынках стран ОЭСР:</w:t>
      </w:r>
    </w:p>
    <w:p w14:paraId="5B29DC7B" w14:textId="77777777" w:rsidR="007558F7" w:rsidRPr="00063FDC" w:rsidRDefault="007558F7" w:rsidP="00C8239C">
      <w:pPr>
        <w:pStyle w:val="a8"/>
        <w:numPr>
          <w:ilvl w:val="1"/>
          <w:numId w:val="33"/>
        </w:numPr>
        <w:tabs>
          <w:tab w:val="left" w:pos="993"/>
        </w:tabs>
        <w:suppressAutoHyphens w:val="0"/>
        <w:autoSpaceDN w:val="0"/>
        <w:spacing w:line="360" w:lineRule="auto"/>
        <w:ind w:left="1701"/>
        <w:jc w:val="both"/>
        <w:rPr>
          <w:color w:val="000000" w:themeColor="text1"/>
          <w:sz w:val="24"/>
          <w:szCs w:val="24"/>
        </w:rPr>
      </w:pPr>
      <w:r w:rsidRPr="00063FDC">
        <w:rPr>
          <w:color w:val="000000" w:themeColor="text1"/>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6FFC50B1" w14:textId="77777777" w:rsidR="007558F7" w:rsidRPr="00063FDC" w:rsidRDefault="007558F7" w:rsidP="00C8239C">
      <w:pPr>
        <w:pStyle w:val="a8"/>
        <w:numPr>
          <w:ilvl w:val="1"/>
          <w:numId w:val="33"/>
        </w:numPr>
        <w:tabs>
          <w:tab w:val="left" w:pos="993"/>
        </w:tabs>
        <w:suppressAutoHyphens w:val="0"/>
        <w:autoSpaceDN w:val="0"/>
        <w:spacing w:line="360" w:lineRule="auto"/>
        <w:ind w:left="1701"/>
        <w:jc w:val="both"/>
        <w:rPr>
          <w:color w:val="000000" w:themeColor="text1"/>
          <w:sz w:val="24"/>
          <w:szCs w:val="24"/>
        </w:rPr>
      </w:pPr>
      <w:r w:rsidRPr="00063FDC">
        <w:rPr>
          <w:color w:val="000000" w:themeColor="text1"/>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3DB099BA" w14:textId="77777777" w:rsidR="007558F7" w:rsidRPr="00063FDC" w:rsidRDefault="007558F7" w:rsidP="00C8239C">
      <w:pPr>
        <w:pStyle w:val="a8"/>
        <w:numPr>
          <w:ilvl w:val="0"/>
          <w:numId w:val="33"/>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3B063F20" w14:textId="77777777" w:rsidR="007558F7" w:rsidRPr="00063FDC" w:rsidRDefault="007558F7" w:rsidP="00C8239C">
      <w:pPr>
        <w:numPr>
          <w:ilvl w:val="0"/>
          <w:numId w:val="33"/>
        </w:numPr>
        <w:tabs>
          <w:tab w:val="left" w:pos="993"/>
        </w:tabs>
        <w:suppressAutoHyphens w:val="0"/>
        <w:autoSpaceDE/>
        <w:autoSpaceDN w:val="0"/>
        <w:spacing w:after="200" w:line="360" w:lineRule="auto"/>
        <w:ind w:left="0" w:firstLine="709"/>
        <w:contextualSpacing/>
        <w:jc w:val="both"/>
        <w:rPr>
          <w:color w:val="000000" w:themeColor="text1"/>
          <w:sz w:val="24"/>
          <w:szCs w:val="24"/>
        </w:rPr>
      </w:pPr>
      <w:r w:rsidRPr="00063FDC">
        <w:rPr>
          <w:color w:val="000000" w:themeColor="text1"/>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14:paraId="79B07E32" w14:textId="77777777" w:rsidR="007558F7" w:rsidRPr="00063FDC" w:rsidRDefault="007558F7" w:rsidP="00C8239C">
      <w:pPr>
        <w:numPr>
          <w:ilvl w:val="0"/>
          <w:numId w:val="33"/>
        </w:numPr>
        <w:tabs>
          <w:tab w:val="left" w:pos="993"/>
        </w:tabs>
        <w:suppressAutoHyphens w:val="0"/>
        <w:autoSpaceDE/>
        <w:autoSpaceDN w:val="0"/>
        <w:spacing w:after="200" w:line="360" w:lineRule="auto"/>
        <w:ind w:left="0" w:firstLine="709"/>
        <w:contextualSpacing/>
        <w:jc w:val="both"/>
        <w:rPr>
          <w:color w:val="000000" w:themeColor="text1"/>
          <w:sz w:val="24"/>
          <w:szCs w:val="24"/>
        </w:rPr>
      </w:pPr>
      <w:r w:rsidRPr="00063FDC">
        <w:rPr>
          <w:color w:val="000000" w:themeColor="text1"/>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02E640A0" w14:textId="77777777" w:rsidR="007558F7" w:rsidRPr="00063FDC" w:rsidRDefault="007558F7" w:rsidP="007558F7">
      <w:pPr>
        <w:tabs>
          <w:tab w:val="left" w:pos="993"/>
        </w:tabs>
        <w:suppressAutoHyphens w:val="0"/>
        <w:autoSpaceDE/>
        <w:autoSpaceDN w:val="0"/>
        <w:spacing w:after="200" w:line="360" w:lineRule="auto"/>
        <w:ind w:left="709"/>
        <w:contextualSpacing/>
        <w:jc w:val="both"/>
        <w:rPr>
          <w:color w:val="000000" w:themeColor="text1"/>
          <w:sz w:val="24"/>
          <w:szCs w:val="24"/>
        </w:rPr>
      </w:pPr>
    </w:p>
    <w:p w14:paraId="5649E25C" w14:textId="77777777" w:rsidR="007558F7" w:rsidRPr="00063FDC" w:rsidRDefault="007558F7" w:rsidP="007558F7">
      <w:pPr>
        <w:tabs>
          <w:tab w:val="left" w:pos="993"/>
        </w:tabs>
        <w:suppressAutoHyphens w:val="0"/>
        <w:autoSpaceDE/>
        <w:autoSpaceDN w:val="0"/>
        <w:spacing w:after="200" w:line="360" w:lineRule="auto"/>
        <w:ind w:left="709"/>
        <w:contextualSpacing/>
        <w:jc w:val="both"/>
        <w:rPr>
          <w:color w:val="000000" w:themeColor="text1"/>
          <w:sz w:val="24"/>
          <w:szCs w:val="24"/>
        </w:rPr>
      </w:pPr>
      <w:r w:rsidRPr="00063FDC">
        <w:rPr>
          <w:color w:val="000000" w:themeColor="text1"/>
          <w:sz w:val="24"/>
          <w:szCs w:val="24"/>
        </w:rPr>
        <w:t>В отношении задолженности, обеспеченной договором страхования (за исключением случая, указанного в п. 5.5.):</w:t>
      </w:r>
    </w:p>
    <w:p w14:paraId="6B7DD204" w14:textId="77777777" w:rsidR="007558F7" w:rsidRPr="00063FDC" w:rsidRDefault="007558F7" w:rsidP="00C8239C">
      <w:pPr>
        <w:pStyle w:val="a8"/>
        <w:numPr>
          <w:ilvl w:val="0"/>
          <w:numId w:val="34"/>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063FDC">
        <w:rPr>
          <w:color w:val="000000" w:themeColor="text1"/>
          <w:sz w:val="24"/>
          <w:szCs w:val="24"/>
          <w:lang w:val="en-US"/>
        </w:rPr>
        <w:t>PD</w:t>
      </w:r>
      <w:r w:rsidRPr="00063FDC">
        <w:rPr>
          <w:color w:val="000000" w:themeColor="text1"/>
          <w:sz w:val="24"/>
          <w:szCs w:val="24"/>
        </w:rPr>
        <w:t xml:space="preserve"> для рейтинга страховой компании осуществляется в соответствии с порядком, установленным в Разделе 4.</w:t>
      </w:r>
    </w:p>
    <w:p w14:paraId="54EED831" w14:textId="77777777" w:rsidR="007558F7" w:rsidRPr="00063FDC" w:rsidRDefault="007558F7" w:rsidP="00C8239C">
      <w:pPr>
        <w:pStyle w:val="a8"/>
        <w:numPr>
          <w:ilvl w:val="0"/>
          <w:numId w:val="34"/>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063FDC">
        <w:rPr>
          <w:color w:val="000000" w:themeColor="text1"/>
          <w:sz w:val="24"/>
          <w:szCs w:val="24"/>
          <w:lang w:val="en-US"/>
        </w:rPr>
        <w:t>PD</w:t>
      </w:r>
      <w:r w:rsidRPr="00063FDC">
        <w:rPr>
          <w:color w:val="000000" w:themeColor="text1"/>
          <w:sz w:val="24"/>
          <w:szCs w:val="24"/>
        </w:rPr>
        <w:t xml:space="preserve"> для рейтинга </w:t>
      </w:r>
      <w:r w:rsidRPr="00063FDC">
        <w:rPr>
          <w:color w:val="000000" w:themeColor="text1"/>
          <w:sz w:val="24"/>
          <w:szCs w:val="24"/>
          <w:lang w:val="en-US"/>
        </w:rPr>
        <w:t>Caa</w:t>
      </w:r>
      <w:r w:rsidRPr="00063FDC">
        <w:rPr>
          <w:color w:val="000000" w:themeColor="text1"/>
          <w:sz w:val="24"/>
          <w:szCs w:val="24"/>
        </w:rPr>
        <w:t xml:space="preserve"> осуществляется в соответствии с порядком, установленным в Разделе 4.</w:t>
      </w:r>
    </w:p>
    <w:p w14:paraId="69E8A9A3" w14:textId="77777777" w:rsidR="007558F7" w:rsidRPr="00063FDC" w:rsidRDefault="007558F7" w:rsidP="00C8239C">
      <w:pPr>
        <w:pStyle w:val="a8"/>
        <w:numPr>
          <w:ilvl w:val="1"/>
          <w:numId w:val="35"/>
        </w:numPr>
        <w:tabs>
          <w:tab w:val="left" w:pos="993"/>
          <w:tab w:val="left" w:pos="1418"/>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1DC0CA41" w14:textId="77777777" w:rsidR="007558F7" w:rsidRPr="00063FDC" w:rsidRDefault="007558F7" w:rsidP="00C8239C">
      <w:pPr>
        <w:pStyle w:val="a8"/>
        <w:numPr>
          <w:ilvl w:val="2"/>
          <w:numId w:val="35"/>
        </w:numPr>
        <w:tabs>
          <w:tab w:val="left" w:pos="1418"/>
          <w:tab w:val="left" w:pos="1701"/>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081BD2A5" w14:textId="77777777" w:rsidR="007558F7" w:rsidRPr="00063FDC" w:rsidRDefault="007558F7" w:rsidP="00C8239C">
      <w:pPr>
        <w:pStyle w:val="a8"/>
        <w:numPr>
          <w:ilvl w:val="2"/>
          <w:numId w:val="35"/>
        </w:numPr>
        <w:tabs>
          <w:tab w:val="left" w:pos="1418"/>
          <w:tab w:val="left" w:pos="1701"/>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Необеспеченные обязательства поручителя/гаранта/страховщика, находящегося в состоянии дефолта, не принимаются для расчета.</w:t>
      </w:r>
    </w:p>
    <w:p w14:paraId="2E6CABCE" w14:textId="77777777" w:rsidR="007558F7" w:rsidRPr="00063FDC" w:rsidRDefault="007558F7" w:rsidP="00C8239C">
      <w:pPr>
        <w:pStyle w:val="a8"/>
        <w:numPr>
          <w:ilvl w:val="2"/>
          <w:numId w:val="35"/>
        </w:numPr>
        <w:tabs>
          <w:tab w:val="left" w:pos="1418"/>
          <w:tab w:val="left" w:pos="1701"/>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A07C997" w14:textId="77777777" w:rsidR="007558F7" w:rsidRPr="00063FDC" w:rsidRDefault="007558F7" w:rsidP="00C8239C">
      <w:pPr>
        <w:pStyle w:val="a8"/>
        <w:numPr>
          <w:ilvl w:val="1"/>
          <w:numId w:val="35"/>
        </w:numPr>
        <w:tabs>
          <w:tab w:val="left" w:pos="1418"/>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37CD71D5" w14:textId="77777777" w:rsidR="007558F7" w:rsidRPr="00063FDC" w:rsidRDefault="007558F7" w:rsidP="00C8239C">
      <w:pPr>
        <w:pStyle w:val="a8"/>
        <w:numPr>
          <w:ilvl w:val="1"/>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Для жилой недвижимости </w:t>
      </w:r>
      <w:r w:rsidRPr="00063FDC">
        <w:rPr>
          <w:color w:val="000000" w:themeColor="text1"/>
          <w:sz w:val="24"/>
          <w:szCs w:val="24"/>
          <w:lang w:val="en-US"/>
        </w:rPr>
        <w:t>LGD</w:t>
      </w:r>
      <w:r w:rsidRPr="00063FDC">
        <w:rPr>
          <w:color w:val="000000" w:themeColor="text1"/>
          <w:sz w:val="24"/>
          <w:szCs w:val="24"/>
        </w:rPr>
        <w:t xml:space="preserve"> может приниматься в размере не менее чем 15% от текущей стоимости обеспечения. </w:t>
      </w:r>
    </w:p>
    <w:p w14:paraId="5F94D942" w14:textId="77777777" w:rsidR="007558F7" w:rsidRPr="00063FDC" w:rsidRDefault="007558F7" w:rsidP="00C8239C">
      <w:pPr>
        <w:pStyle w:val="a8"/>
        <w:numPr>
          <w:ilvl w:val="1"/>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Для нежилой и коммерческой жилой</w:t>
      </w:r>
      <w:r w:rsidRPr="00063FDC">
        <w:rPr>
          <w:rStyle w:val="afa"/>
          <w:color w:val="000000" w:themeColor="text1"/>
          <w:sz w:val="24"/>
          <w:szCs w:val="24"/>
        </w:rPr>
        <w:footnoteReference w:id="23"/>
      </w:r>
      <w:r w:rsidRPr="00063FDC">
        <w:rPr>
          <w:color w:val="000000" w:themeColor="text1"/>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6C5FB3DB" w14:textId="77777777" w:rsidR="007558F7" w:rsidRPr="00063FDC" w:rsidRDefault="007558F7" w:rsidP="00C8239C">
      <w:pPr>
        <w:pStyle w:val="a8"/>
        <w:numPr>
          <w:ilvl w:val="1"/>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2E83D491" w14:textId="77777777" w:rsidR="007558F7" w:rsidRPr="00063FDC" w:rsidRDefault="007558F7" w:rsidP="00C8239C">
      <w:pPr>
        <w:pStyle w:val="a8"/>
        <w:numPr>
          <w:ilvl w:val="1"/>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Определение </w:t>
      </w:r>
      <w:r w:rsidRPr="00063FDC">
        <w:rPr>
          <w:color w:val="000000" w:themeColor="text1"/>
          <w:sz w:val="24"/>
          <w:szCs w:val="24"/>
          <w:lang w:val="en-US"/>
        </w:rPr>
        <w:t>LGD</w:t>
      </w:r>
      <w:r w:rsidRPr="00063FDC">
        <w:rPr>
          <w:color w:val="000000" w:themeColor="text1"/>
          <w:sz w:val="24"/>
          <w:szCs w:val="24"/>
        </w:rPr>
        <w:t xml:space="preserve"> при наличии котировок по публичному долгу контрагента либо компаний из группы контрагента:</w:t>
      </w:r>
    </w:p>
    <w:p w14:paraId="127E89D5" w14:textId="77777777" w:rsidR="007558F7" w:rsidRPr="00063FDC" w:rsidRDefault="007558F7" w:rsidP="00C8239C">
      <w:pPr>
        <w:pStyle w:val="a8"/>
        <w:numPr>
          <w:ilvl w:val="2"/>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063FDC">
        <w:rPr>
          <w:color w:val="000000" w:themeColor="text1"/>
          <w:sz w:val="24"/>
          <w:szCs w:val="24"/>
          <w:lang w:val="en-US"/>
        </w:rPr>
        <w:t>LGD</w:t>
      </w:r>
      <w:r w:rsidRPr="00063FDC">
        <w:rPr>
          <w:color w:val="000000" w:themeColor="text1"/>
          <w:sz w:val="24"/>
          <w:szCs w:val="24"/>
        </w:rPr>
        <w:t xml:space="preserve"> используются (при наличии) котировки публичного долга. Отношение полной цены (цена закрытия (</w:t>
      </w:r>
      <w:r w:rsidRPr="00063FDC">
        <w:rPr>
          <w:color w:val="000000" w:themeColor="text1"/>
          <w:sz w:val="24"/>
          <w:szCs w:val="24"/>
          <w:lang w:val="en-US"/>
        </w:rPr>
        <w:t>legal</w:t>
      </w:r>
      <w:r w:rsidRPr="00063FDC">
        <w:rPr>
          <w:color w:val="000000" w:themeColor="text1"/>
          <w:sz w:val="24"/>
          <w:szCs w:val="24"/>
        </w:rPr>
        <w:t xml:space="preserve"> </w:t>
      </w:r>
      <w:r w:rsidRPr="00063FDC">
        <w:rPr>
          <w:color w:val="000000" w:themeColor="text1"/>
          <w:sz w:val="24"/>
          <w:szCs w:val="24"/>
          <w:lang w:val="en-US"/>
        </w:rPr>
        <w:t>close</w:t>
      </w:r>
      <w:r w:rsidRPr="00063FDC">
        <w:rPr>
          <w:color w:val="000000" w:themeColor="text1"/>
          <w:sz w:val="24"/>
          <w:szCs w:val="24"/>
        </w:rPr>
        <w:t xml:space="preserve">) + НКД) к номиналу может быть использовано как оценка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 xml:space="preserve">. </w:t>
      </w:r>
    </w:p>
    <w:p w14:paraId="1B7A6AFA" w14:textId="77777777" w:rsidR="007558F7" w:rsidRPr="00063FDC" w:rsidRDefault="007558F7" w:rsidP="00C8239C">
      <w:pPr>
        <w:pStyle w:val="a8"/>
        <w:numPr>
          <w:ilvl w:val="2"/>
          <w:numId w:val="35"/>
        </w:numPr>
        <w:tabs>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наличия котировок публичного долга контрагента, находящегося в дефолте, отношение полной цены (цена закрытия (</w:t>
      </w:r>
      <w:r w:rsidRPr="00063FDC">
        <w:rPr>
          <w:color w:val="000000" w:themeColor="text1"/>
          <w:sz w:val="24"/>
          <w:szCs w:val="24"/>
          <w:lang w:val="en-US"/>
        </w:rPr>
        <w:t>legal</w:t>
      </w:r>
      <w:r w:rsidRPr="00063FDC">
        <w:rPr>
          <w:color w:val="000000" w:themeColor="text1"/>
          <w:sz w:val="24"/>
          <w:szCs w:val="24"/>
        </w:rPr>
        <w:t xml:space="preserve"> </w:t>
      </w:r>
      <w:r w:rsidRPr="00063FDC">
        <w:rPr>
          <w:color w:val="000000" w:themeColor="text1"/>
          <w:sz w:val="24"/>
          <w:szCs w:val="24"/>
          <w:lang w:val="en-US"/>
        </w:rPr>
        <w:t>close</w:t>
      </w:r>
      <w:r w:rsidRPr="00063FDC">
        <w:rPr>
          <w:color w:val="000000" w:themeColor="text1"/>
          <w:sz w:val="24"/>
          <w:szCs w:val="24"/>
        </w:rPr>
        <w:t xml:space="preserve">) + НКД) к номиналу долгового обязательства может считаться оценкой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 xml:space="preserve"> для контрагента, </w:t>
      </w:r>
      <w:r w:rsidRPr="00063FDC">
        <w:rPr>
          <w:color w:val="000000" w:themeColor="text1"/>
          <w:sz w:val="24"/>
          <w:szCs w:val="24"/>
          <w:lang w:val="en-US"/>
        </w:rPr>
        <w:t>LGD</w:t>
      </w:r>
      <w:r w:rsidRPr="00063FDC">
        <w:rPr>
          <w:color w:val="000000" w:themeColor="text1"/>
          <w:sz w:val="24"/>
          <w:szCs w:val="24"/>
        </w:rPr>
        <w:t xml:space="preserve"> в этом случае будет равен 1 –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4266ADF2"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целей п.5.13. используется цена закрытия + НКД, по данным следующих источников:</w:t>
      </w:r>
    </w:p>
    <w:p w14:paraId="782BEE6F" w14:textId="77777777" w:rsidR="007558F7" w:rsidRPr="00063FDC" w:rsidRDefault="007558F7" w:rsidP="00C8239C">
      <w:pPr>
        <w:pStyle w:val="a8"/>
        <w:numPr>
          <w:ilvl w:val="0"/>
          <w:numId w:val="37"/>
        </w:numPr>
        <w:suppressAutoHyphens w:val="0"/>
        <w:autoSpaceDE/>
        <w:spacing w:after="200" w:line="360" w:lineRule="auto"/>
        <w:jc w:val="both"/>
        <w:rPr>
          <w:color w:val="000000" w:themeColor="text1"/>
          <w:sz w:val="24"/>
          <w:szCs w:val="24"/>
        </w:rPr>
      </w:pPr>
      <w:r w:rsidRPr="00063FDC">
        <w:rPr>
          <w:color w:val="000000" w:themeColor="text1"/>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063FDC">
        <w:rPr>
          <w:color w:val="000000" w:themeColor="text1"/>
          <w:sz w:val="24"/>
          <w:szCs w:val="24"/>
          <w:lang w:val="en-US"/>
        </w:rPr>
        <w:t>BGN</w:t>
      </w:r>
      <w:r w:rsidRPr="00063FDC">
        <w:rPr>
          <w:color w:val="000000" w:themeColor="text1"/>
          <w:sz w:val="24"/>
          <w:szCs w:val="24"/>
        </w:rPr>
        <w:t>/</w:t>
      </w:r>
      <w:r w:rsidRPr="00063FDC">
        <w:rPr>
          <w:color w:val="000000" w:themeColor="text1"/>
          <w:sz w:val="24"/>
          <w:szCs w:val="24"/>
          <w:lang w:val="en-US"/>
        </w:rPr>
        <w:t>BVAL</w:t>
      </w:r>
      <w:r w:rsidRPr="00063FDC">
        <w:rPr>
          <w:color w:val="000000" w:themeColor="text1"/>
          <w:sz w:val="24"/>
          <w:szCs w:val="24"/>
        </w:rPr>
        <w:t>) – котировка и НКД по данным Московской биржи;</w:t>
      </w:r>
    </w:p>
    <w:p w14:paraId="48670A24" w14:textId="77777777" w:rsidR="007558F7" w:rsidRPr="00063FDC" w:rsidRDefault="007558F7" w:rsidP="00C8239C">
      <w:pPr>
        <w:pStyle w:val="a8"/>
        <w:numPr>
          <w:ilvl w:val="0"/>
          <w:numId w:val="37"/>
        </w:numPr>
        <w:suppressAutoHyphens w:val="0"/>
        <w:autoSpaceDE/>
        <w:spacing w:after="200" w:line="360" w:lineRule="auto"/>
        <w:jc w:val="both"/>
        <w:rPr>
          <w:color w:val="000000" w:themeColor="text1"/>
          <w:sz w:val="24"/>
          <w:szCs w:val="24"/>
        </w:rPr>
      </w:pPr>
      <w:r w:rsidRPr="00063FDC">
        <w:rPr>
          <w:color w:val="000000" w:themeColor="text1"/>
          <w:sz w:val="24"/>
          <w:szCs w:val="24"/>
        </w:rPr>
        <w:t xml:space="preserve">Для иных облигаций – цена </w:t>
      </w:r>
      <w:r w:rsidRPr="00063FDC">
        <w:rPr>
          <w:color w:val="000000" w:themeColor="text1"/>
          <w:sz w:val="24"/>
          <w:szCs w:val="24"/>
          <w:lang w:val="en-US"/>
        </w:rPr>
        <w:t>BGN</w:t>
      </w:r>
      <w:r w:rsidRPr="00063FDC">
        <w:rPr>
          <w:color w:val="000000" w:themeColor="text1"/>
          <w:sz w:val="24"/>
          <w:szCs w:val="24"/>
        </w:rPr>
        <w:t xml:space="preserve"> (цена </w:t>
      </w:r>
      <w:r w:rsidRPr="00063FDC">
        <w:rPr>
          <w:color w:val="000000" w:themeColor="text1"/>
          <w:sz w:val="24"/>
          <w:szCs w:val="24"/>
          <w:lang w:val="en-US"/>
        </w:rPr>
        <w:t>BVAL</w:t>
      </w:r>
      <w:r w:rsidRPr="00063FDC">
        <w:rPr>
          <w:color w:val="000000" w:themeColor="text1"/>
          <w:sz w:val="24"/>
          <w:szCs w:val="24"/>
        </w:rPr>
        <w:t xml:space="preserve"> при отсутствии цены </w:t>
      </w:r>
      <w:r w:rsidRPr="00063FDC">
        <w:rPr>
          <w:color w:val="000000" w:themeColor="text1"/>
          <w:sz w:val="24"/>
          <w:szCs w:val="24"/>
          <w:lang w:val="en-US"/>
        </w:rPr>
        <w:t>BGN</w:t>
      </w:r>
      <w:r w:rsidRPr="00063FDC">
        <w:rPr>
          <w:color w:val="000000" w:themeColor="text1"/>
          <w:sz w:val="24"/>
          <w:szCs w:val="24"/>
        </w:rPr>
        <w:t xml:space="preserve">) + НКД по данным ИС </w:t>
      </w:r>
      <w:r w:rsidRPr="00063FDC">
        <w:rPr>
          <w:color w:val="000000" w:themeColor="text1"/>
          <w:sz w:val="24"/>
          <w:szCs w:val="24"/>
          <w:lang w:val="en-US"/>
        </w:rPr>
        <w:t>Bloomberg</w:t>
      </w:r>
      <w:r w:rsidRPr="00063FDC">
        <w:rPr>
          <w:color w:val="000000" w:themeColor="text1"/>
          <w:sz w:val="24"/>
          <w:szCs w:val="24"/>
        </w:rPr>
        <w:t>.</w:t>
      </w:r>
    </w:p>
    <w:p w14:paraId="33FCDD9F" w14:textId="77777777" w:rsidR="007558F7" w:rsidRPr="00063FDC" w:rsidRDefault="007558F7" w:rsidP="00C8239C">
      <w:pPr>
        <w:pStyle w:val="a8"/>
        <w:numPr>
          <w:ilvl w:val="0"/>
          <w:numId w:val="37"/>
        </w:numPr>
        <w:suppressAutoHyphens w:val="0"/>
        <w:autoSpaceDE/>
        <w:spacing w:after="200" w:line="360" w:lineRule="auto"/>
        <w:jc w:val="both"/>
        <w:rPr>
          <w:color w:val="000000" w:themeColor="text1"/>
          <w:sz w:val="24"/>
          <w:szCs w:val="24"/>
        </w:rPr>
      </w:pPr>
      <w:r w:rsidRPr="00063FDC">
        <w:rPr>
          <w:color w:val="000000" w:themeColor="text1"/>
          <w:sz w:val="24"/>
          <w:szCs w:val="24"/>
        </w:rPr>
        <w:t xml:space="preserve">Для целей настоящего раздела, значение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 xml:space="preserve"> округляется до 2 знака после запятой в процентном выражении.</w:t>
      </w:r>
    </w:p>
    <w:p w14:paraId="06CEEEBD" w14:textId="77777777" w:rsidR="007558F7" w:rsidRPr="00063FDC" w:rsidRDefault="007558F7" w:rsidP="007558F7">
      <w:pPr>
        <w:pStyle w:val="12"/>
        <w:tabs>
          <w:tab w:val="left" w:pos="993"/>
        </w:tabs>
        <w:spacing w:line="360" w:lineRule="auto"/>
        <w:ind w:left="0" w:firstLine="709"/>
        <w:jc w:val="both"/>
        <w:rPr>
          <w:rFonts w:eastAsia="Batang"/>
          <w:i/>
          <w:color w:val="000000" w:themeColor="text1"/>
          <w:szCs w:val="24"/>
        </w:rPr>
      </w:pPr>
      <w:r w:rsidRPr="00063FDC">
        <w:rPr>
          <w:rFonts w:eastAsia="Batang"/>
          <w:i/>
          <w:color w:val="000000" w:themeColor="text1"/>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BA97132"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p>
    <w:p w14:paraId="3E686F45"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r w:rsidRPr="00063FDC">
        <w:rPr>
          <w:color w:val="000000" w:themeColor="text1"/>
          <w:szCs w:val="24"/>
        </w:rPr>
        <w:t>Раздел 6.  Расчет COR.</w:t>
      </w:r>
    </w:p>
    <w:p w14:paraId="47817751" w14:textId="77777777" w:rsidR="007558F7" w:rsidRPr="00063FDC" w:rsidRDefault="007558F7" w:rsidP="007558F7">
      <w:pPr>
        <w:pStyle w:val="a0"/>
        <w:numPr>
          <w:ilvl w:val="0"/>
          <w:numId w:val="0"/>
        </w:numPr>
        <w:spacing w:before="0" w:after="0" w:line="360" w:lineRule="auto"/>
        <w:ind w:left="720"/>
        <w:jc w:val="both"/>
        <w:rPr>
          <w:color w:val="000000" w:themeColor="text1"/>
          <w:szCs w:val="24"/>
        </w:rPr>
      </w:pPr>
    </w:p>
    <w:p w14:paraId="4CCB42AE" w14:textId="77777777" w:rsidR="007558F7" w:rsidRPr="00063FDC" w:rsidRDefault="007558F7" w:rsidP="007558F7">
      <w:pPr>
        <w:keepNext/>
        <w:widowControl w:val="0"/>
        <w:suppressAutoHyphens w:val="0"/>
        <w:autoSpaceDE/>
        <w:spacing w:line="360" w:lineRule="auto"/>
        <w:ind w:firstLine="709"/>
        <w:jc w:val="both"/>
        <w:rPr>
          <w:rFonts w:eastAsia="Calibri"/>
          <w:b/>
          <w:bCs/>
          <w:color w:val="000000" w:themeColor="text1"/>
          <w:sz w:val="24"/>
          <w:szCs w:val="24"/>
          <w:lang w:eastAsia="en-US"/>
        </w:rPr>
      </w:pPr>
      <w:r w:rsidRPr="00063FDC">
        <w:rPr>
          <w:rFonts w:eastAsia="Calibri"/>
          <w:bCs/>
          <w:color w:val="000000" w:themeColor="text1"/>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063FDC">
        <w:rPr>
          <w:rFonts w:eastAsia="Calibri"/>
          <w:b/>
          <w:bCs/>
          <w:color w:val="000000" w:themeColor="text1"/>
          <w:sz w:val="24"/>
          <w:szCs w:val="24"/>
          <w:lang w:eastAsia="en-US"/>
        </w:rPr>
        <w:t>:</w:t>
      </w:r>
    </w:p>
    <w:p w14:paraId="2CC9E866"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58E56D11"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7496011C"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39B58A81"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048F501B"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0900DC1A"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01087F15" w14:textId="77777777" w:rsidR="007558F7" w:rsidRPr="00063FDC" w:rsidRDefault="007558F7" w:rsidP="00C8239C">
      <w:pPr>
        <w:numPr>
          <w:ilvl w:val="1"/>
          <w:numId w:val="40"/>
        </w:numPr>
        <w:suppressAutoHyphens w:val="0"/>
        <w:autoSpaceDE/>
        <w:spacing w:line="360" w:lineRule="auto"/>
        <w:ind w:left="0" w:firstLine="709"/>
        <w:jc w:val="both"/>
        <w:rPr>
          <w:rFonts w:eastAsia="Calibri"/>
          <w:color w:val="000000" w:themeColor="text1"/>
          <w:sz w:val="24"/>
          <w:szCs w:val="24"/>
          <w:lang w:eastAsia="en-US"/>
        </w:rPr>
      </w:pPr>
      <w:r w:rsidRPr="00063FDC">
        <w:rPr>
          <w:rFonts w:eastAsia="Calibri"/>
          <w:color w:val="000000" w:themeColor="text1"/>
          <w:sz w:val="24"/>
          <w:szCs w:val="24"/>
          <w:lang w:eastAsia="en-US"/>
        </w:rPr>
        <w:t xml:space="preserve"> Под необеспеченной задолженностью в целях настоящего Приложения </w:t>
      </w:r>
      <w:r w:rsidRPr="00063FDC">
        <w:rPr>
          <w:color w:val="000000" w:themeColor="text1"/>
          <w:sz w:val="24"/>
          <w:szCs w:val="24"/>
        </w:rPr>
        <w:t>понимается задолженность за исключением задолженности, обеспеченной залогом жилой недвижимости (ипотека).</w:t>
      </w:r>
    </w:p>
    <w:p w14:paraId="3DFFED7E" w14:textId="77777777" w:rsidR="007558F7" w:rsidRPr="00063FDC" w:rsidRDefault="007558F7" w:rsidP="00C8239C">
      <w:pPr>
        <w:numPr>
          <w:ilvl w:val="1"/>
          <w:numId w:val="40"/>
        </w:numPr>
        <w:suppressAutoHyphens w:val="0"/>
        <w:autoSpaceDE/>
        <w:spacing w:line="360" w:lineRule="auto"/>
        <w:ind w:left="0" w:firstLine="709"/>
        <w:jc w:val="both"/>
        <w:rPr>
          <w:rFonts w:eastAsia="Calibri"/>
          <w:color w:val="000000" w:themeColor="text1"/>
          <w:sz w:val="24"/>
          <w:szCs w:val="24"/>
          <w:lang w:eastAsia="en-US"/>
        </w:rPr>
      </w:pPr>
      <w:r w:rsidRPr="00063FDC">
        <w:rPr>
          <w:rFonts w:eastAsia="Calibri"/>
          <w:color w:val="000000" w:themeColor="text1"/>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14:paraId="1E46E2B4" w14:textId="77777777" w:rsidR="007558F7" w:rsidRPr="00063FDC" w:rsidRDefault="007558F7" w:rsidP="00C8239C">
      <w:pPr>
        <w:numPr>
          <w:ilvl w:val="1"/>
          <w:numId w:val="40"/>
        </w:numPr>
        <w:suppressAutoHyphens w:val="0"/>
        <w:autoSpaceDE/>
        <w:spacing w:line="360" w:lineRule="auto"/>
        <w:ind w:left="0" w:firstLine="709"/>
        <w:jc w:val="both"/>
        <w:rPr>
          <w:rFonts w:eastAsia="Calibri"/>
          <w:color w:val="000000" w:themeColor="text1"/>
          <w:sz w:val="24"/>
          <w:szCs w:val="24"/>
          <w:lang w:eastAsia="en-US"/>
        </w:rPr>
      </w:pPr>
      <w:r w:rsidRPr="00063FDC">
        <w:rPr>
          <w:rFonts w:eastAsia="Calibri"/>
          <w:color w:val="000000" w:themeColor="text1"/>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14:paraId="2073CFDC" w14:textId="77777777" w:rsidR="007558F7" w:rsidRPr="00063FDC" w:rsidRDefault="007558F7" w:rsidP="00C8239C">
      <w:pPr>
        <w:numPr>
          <w:ilvl w:val="1"/>
          <w:numId w:val="40"/>
        </w:numPr>
        <w:suppressAutoHyphens w:val="0"/>
        <w:autoSpaceDE/>
        <w:spacing w:line="360" w:lineRule="auto"/>
        <w:ind w:left="0" w:firstLine="709"/>
        <w:jc w:val="both"/>
        <w:rPr>
          <w:rFonts w:eastAsia="Calibri"/>
          <w:color w:val="000000" w:themeColor="text1"/>
          <w:sz w:val="24"/>
          <w:szCs w:val="24"/>
          <w:lang w:eastAsia="en-US"/>
        </w:rPr>
      </w:pPr>
      <w:r w:rsidRPr="00063FDC">
        <w:rPr>
          <w:rFonts w:eastAsia="Calibri"/>
          <w:color w:val="000000" w:themeColor="text1"/>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14:paraId="15F9F4CE" w14:textId="77777777" w:rsidR="007558F7" w:rsidRPr="00063FDC" w:rsidRDefault="007558F7" w:rsidP="00C8239C">
      <w:pPr>
        <w:numPr>
          <w:ilvl w:val="1"/>
          <w:numId w:val="40"/>
        </w:numPr>
        <w:suppressAutoHyphens w:val="0"/>
        <w:autoSpaceDE/>
        <w:spacing w:line="360" w:lineRule="auto"/>
        <w:ind w:left="0" w:firstLine="709"/>
        <w:jc w:val="both"/>
        <w:rPr>
          <w:rFonts w:eastAsia="Calibri"/>
          <w:b/>
          <w:color w:val="000000" w:themeColor="text1"/>
          <w:sz w:val="24"/>
          <w:szCs w:val="24"/>
          <w:lang w:eastAsia="en-US"/>
        </w:rPr>
      </w:pPr>
      <w:r w:rsidRPr="00063FDC">
        <w:rPr>
          <w:rFonts w:eastAsia="Calibri"/>
          <w:b/>
          <w:color w:val="000000" w:themeColor="text1"/>
          <w:sz w:val="24"/>
          <w:szCs w:val="24"/>
          <w:lang w:eastAsia="en-US"/>
        </w:rPr>
        <w:t>Оценка до возникновения фактической просрочки обязательств (стадия 1)</w:t>
      </w:r>
    </w:p>
    <w:p w14:paraId="31313A0F" w14:textId="77777777" w:rsidR="007558F7" w:rsidRPr="00063FDC" w:rsidRDefault="007558F7" w:rsidP="00C8239C">
      <w:pPr>
        <w:numPr>
          <w:ilvl w:val="2"/>
          <w:numId w:val="40"/>
        </w:numPr>
        <w:suppressAutoHyphens w:val="0"/>
        <w:autoSpaceDE/>
        <w:spacing w:line="360" w:lineRule="auto"/>
        <w:ind w:left="0" w:firstLine="709"/>
        <w:jc w:val="both"/>
        <w:rPr>
          <w:rFonts w:eastAsia="Calibri"/>
          <w:color w:val="000000" w:themeColor="text1"/>
          <w:sz w:val="24"/>
          <w:szCs w:val="24"/>
          <w:lang w:eastAsia="en-US"/>
        </w:rPr>
      </w:pPr>
      <w:r w:rsidRPr="00063FDC">
        <w:rPr>
          <w:rFonts w:eastAsia="Calibri"/>
          <w:b/>
          <w:i/>
          <w:color w:val="000000" w:themeColor="text1"/>
          <w:sz w:val="24"/>
          <w:szCs w:val="24"/>
          <w:lang w:eastAsia="en-US"/>
        </w:rPr>
        <w:t>В отношении необеспеченных обязательств</w:t>
      </w:r>
      <w:r w:rsidRPr="00063FDC">
        <w:rPr>
          <w:rFonts w:eastAsia="Calibri"/>
          <w:color w:val="000000" w:themeColor="text1"/>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063FDC">
        <w:rPr>
          <w:rFonts w:eastAsia="Calibri"/>
          <w:color w:val="000000" w:themeColor="text1"/>
          <w:sz w:val="24"/>
          <w:szCs w:val="24"/>
          <w:vertAlign w:val="superscript"/>
          <w:lang w:eastAsia="en-US"/>
        </w:rPr>
        <w:footnoteReference w:id="24"/>
      </w:r>
      <w:r w:rsidRPr="00063FDC">
        <w:rPr>
          <w:rFonts w:eastAsia="Calibri"/>
          <w:color w:val="000000" w:themeColor="text1"/>
          <w:sz w:val="24"/>
          <w:szCs w:val="24"/>
          <w:lang w:eastAsia="en-US"/>
        </w:rPr>
        <w:t>:</w:t>
      </w:r>
    </w:p>
    <w:p w14:paraId="488D2645" w14:textId="77777777" w:rsidR="007558F7" w:rsidRPr="00063FDC" w:rsidRDefault="007558F7" w:rsidP="00C8239C">
      <w:pPr>
        <w:numPr>
          <w:ilvl w:val="0"/>
          <w:numId w:val="25"/>
        </w:numPr>
        <w:suppressAutoHyphens w:val="0"/>
        <w:autoSpaceDE/>
        <w:autoSpaceDN w:val="0"/>
        <w:adjustRightInd w:val="0"/>
        <w:spacing w:after="200" w:line="360" w:lineRule="auto"/>
        <w:ind w:left="0" w:firstLine="709"/>
        <w:jc w:val="both"/>
        <w:rPr>
          <w:rFonts w:eastAsia="Calibri"/>
          <w:bCs/>
          <w:color w:val="000000" w:themeColor="text1"/>
          <w:sz w:val="24"/>
          <w:szCs w:val="24"/>
          <w:lang w:eastAsia="en-US"/>
        </w:rPr>
      </w:pPr>
      <w:r w:rsidRPr="00063FDC">
        <w:rPr>
          <w:rFonts w:eastAsia="Calibri"/>
          <w:b/>
          <w:bCs/>
          <w:i/>
          <w:color w:val="000000" w:themeColor="text1"/>
          <w:sz w:val="24"/>
          <w:szCs w:val="24"/>
          <w:lang w:eastAsia="en-US"/>
        </w:rPr>
        <w:t>АО «ОТП Банк»</w:t>
      </w:r>
      <w:r w:rsidRPr="00063FDC">
        <w:rPr>
          <w:rFonts w:eastAsia="Calibri"/>
          <w:color w:val="000000" w:themeColor="text1"/>
          <w:sz w:val="24"/>
          <w:szCs w:val="24"/>
          <w:vertAlign w:val="superscript"/>
          <w:lang w:eastAsia="en-US"/>
        </w:rPr>
        <w:footnoteReference w:id="25"/>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7558F7" w:rsidRPr="00063FDC" w14:paraId="6769754D" w14:textId="77777777" w:rsidTr="00AF784E">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14:paraId="6A01F038"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ОТП Банк</w:t>
            </w:r>
          </w:p>
        </w:tc>
      </w:tr>
      <w:tr w:rsidR="007558F7" w:rsidRPr="00063FDC" w14:paraId="4DC90940" w14:textId="77777777" w:rsidTr="00AF784E">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53C5E67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6A270E6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14:paraId="775FDDC7"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14:paraId="33CC1820"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14:paraId="37C64EC7"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64D67613" w14:textId="77777777" w:rsidTr="00AF784E">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14:paraId="3474B7BD"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14:paraId="7CB99F2E"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14:paraId="781C998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14:paraId="7C3AA695"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14:paraId="71159A89"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потребительские ссуды в точках продаж</w:t>
            </w:r>
          </w:p>
        </w:tc>
      </w:tr>
      <w:tr w:rsidR="007558F7" w:rsidRPr="00063FDC" w14:paraId="5A6B7C83" w14:textId="77777777" w:rsidTr="00AF784E">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14:paraId="127C9DE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14:paraId="51C383E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14:paraId="54A944C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14:paraId="7CC1A2F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14:paraId="2B96FCC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ссуды наличными</w:t>
            </w:r>
          </w:p>
        </w:tc>
      </w:tr>
      <w:tr w:rsidR="007558F7" w:rsidRPr="00063FDC" w14:paraId="4CB2A0F4" w14:textId="77777777" w:rsidTr="00AF784E">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14:paraId="689485DA" w14:textId="77777777" w:rsidR="007558F7" w:rsidRPr="00063FDC" w:rsidRDefault="007558F7" w:rsidP="00AF784E">
            <w:pPr>
              <w:suppressAutoHyphens w:val="0"/>
              <w:autoSpaceDE/>
              <w:spacing w:after="200"/>
              <w:jc w:val="center"/>
              <w:rPr>
                <w:b/>
                <w:i/>
                <w:color w:val="000000" w:themeColor="text1"/>
                <w:sz w:val="24"/>
                <w:szCs w:val="24"/>
                <w:lang w:eastAsia="ru-RU"/>
              </w:rPr>
            </w:pPr>
            <w:r w:rsidRPr="00063FDC">
              <w:rPr>
                <w:b/>
                <w:i/>
                <w:color w:val="000000" w:themeColor="text1"/>
                <w:sz w:val="24"/>
                <w:szCs w:val="24"/>
                <w:lang w:eastAsia="ru-RU"/>
              </w:rPr>
              <w:t>ИТОГО</w:t>
            </w:r>
            <w:r w:rsidRPr="00063FDC">
              <w:rPr>
                <w:rFonts w:eastAsia="Calibri"/>
                <w:color w:val="000000" w:themeColor="text1"/>
                <w:sz w:val="24"/>
                <w:szCs w:val="24"/>
                <w:vertAlign w:val="superscript"/>
                <w:lang w:eastAsia="en-US"/>
              </w:rPr>
              <w:footnoteReference w:id="26"/>
            </w:r>
            <w:r w:rsidRPr="00063FDC">
              <w:rPr>
                <w:b/>
                <w:i/>
                <w:color w:val="000000" w:themeColor="text1"/>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14:paraId="24DFFB5A" w14:textId="77777777" w:rsidR="007558F7" w:rsidRPr="00063FDC" w:rsidRDefault="007558F7" w:rsidP="00AF784E">
            <w:pPr>
              <w:suppressAutoHyphens w:val="0"/>
              <w:autoSpaceDE/>
              <w:spacing w:after="200"/>
              <w:jc w:val="center"/>
              <w:rPr>
                <w:b/>
                <w:i/>
                <w:color w:val="000000" w:themeColor="text1"/>
                <w:sz w:val="24"/>
                <w:szCs w:val="24"/>
                <w:lang w:eastAsia="ru-RU"/>
              </w:rPr>
            </w:pPr>
            <w:r w:rsidRPr="00063FDC">
              <w:rPr>
                <w:b/>
                <w:i/>
                <w:color w:val="000000" w:themeColor="text1"/>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14:paraId="3FBA688A" w14:textId="77777777" w:rsidR="007558F7" w:rsidRPr="00063FDC" w:rsidRDefault="007558F7" w:rsidP="00AF784E">
            <w:pPr>
              <w:suppressAutoHyphens w:val="0"/>
              <w:autoSpaceDE/>
              <w:spacing w:after="200"/>
              <w:jc w:val="center"/>
              <w:rPr>
                <w:b/>
                <w:i/>
                <w:color w:val="000000" w:themeColor="text1"/>
                <w:sz w:val="24"/>
                <w:szCs w:val="24"/>
                <w:lang w:eastAsia="ru-RU"/>
              </w:rPr>
            </w:pPr>
            <w:r w:rsidRPr="00063FDC">
              <w:rPr>
                <w:b/>
                <w:i/>
                <w:color w:val="000000" w:themeColor="text1"/>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14:paraId="6D493C7D" w14:textId="77777777" w:rsidR="007558F7" w:rsidRPr="00063FDC" w:rsidRDefault="007558F7" w:rsidP="00AF784E">
            <w:pPr>
              <w:suppressAutoHyphens w:val="0"/>
              <w:autoSpaceDE/>
              <w:spacing w:after="200"/>
              <w:jc w:val="center"/>
              <w:rPr>
                <w:b/>
                <w:i/>
                <w:color w:val="000000" w:themeColor="text1"/>
                <w:sz w:val="24"/>
                <w:szCs w:val="24"/>
                <w:lang w:eastAsia="ru-RU"/>
              </w:rPr>
            </w:pPr>
            <w:r w:rsidRPr="00063FDC">
              <w:rPr>
                <w:b/>
                <w:i/>
                <w:color w:val="000000" w:themeColor="text1"/>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14:paraId="2DA276C1" w14:textId="77777777" w:rsidR="007558F7" w:rsidRPr="00063FDC" w:rsidRDefault="007558F7" w:rsidP="00AF784E">
            <w:pPr>
              <w:suppressAutoHyphens w:val="0"/>
              <w:autoSpaceDE/>
              <w:spacing w:after="200"/>
              <w:jc w:val="center"/>
              <w:rPr>
                <w:b/>
                <w:i/>
                <w:color w:val="000000" w:themeColor="text1"/>
                <w:sz w:val="24"/>
                <w:szCs w:val="24"/>
                <w:lang w:eastAsia="ru-RU"/>
              </w:rPr>
            </w:pPr>
            <w:r w:rsidRPr="00063FDC">
              <w:rPr>
                <w:b/>
                <w:i/>
                <w:color w:val="000000" w:themeColor="text1"/>
                <w:sz w:val="24"/>
                <w:szCs w:val="24"/>
                <w:lang w:eastAsia="ru-RU"/>
              </w:rPr>
              <w:t>потребительские ссуды в точках продаж + ссуды наличными</w:t>
            </w:r>
          </w:p>
        </w:tc>
      </w:tr>
    </w:tbl>
    <w:p w14:paraId="7BD59E7B" w14:textId="77777777" w:rsidR="007558F7" w:rsidRPr="00063FDC" w:rsidRDefault="007558F7" w:rsidP="007558F7">
      <w:pPr>
        <w:suppressAutoHyphens w:val="0"/>
        <w:autoSpaceDN w:val="0"/>
        <w:adjustRightInd w:val="0"/>
        <w:spacing w:line="360" w:lineRule="auto"/>
        <w:jc w:val="both"/>
        <w:rPr>
          <w:rFonts w:eastAsia="Calibri"/>
          <w:color w:val="000000" w:themeColor="text1"/>
          <w:sz w:val="24"/>
          <w:szCs w:val="24"/>
          <w:lang w:eastAsia="en-US"/>
        </w:rPr>
      </w:pPr>
    </w:p>
    <w:p w14:paraId="4D2DDFD3" w14:textId="77777777" w:rsidR="007558F7" w:rsidRPr="00063FDC" w:rsidRDefault="007558F7" w:rsidP="00C8239C">
      <w:pPr>
        <w:numPr>
          <w:ilvl w:val="0"/>
          <w:numId w:val="25"/>
        </w:numPr>
        <w:suppressAutoHyphens w:val="0"/>
        <w:autoSpaceDE/>
        <w:autoSpaceDN w:val="0"/>
        <w:adjustRightInd w:val="0"/>
        <w:spacing w:after="200" w:line="360" w:lineRule="auto"/>
        <w:jc w:val="both"/>
        <w:rPr>
          <w:rFonts w:eastAsia="Calibri"/>
          <w:color w:val="000000" w:themeColor="text1"/>
          <w:sz w:val="24"/>
          <w:szCs w:val="24"/>
          <w:lang w:eastAsia="en-US"/>
        </w:rPr>
      </w:pPr>
      <w:r w:rsidRPr="00063FDC">
        <w:rPr>
          <w:rFonts w:eastAsia="Calibri"/>
          <w:b/>
          <w:i/>
          <w:color w:val="000000" w:themeColor="text1"/>
          <w:sz w:val="24"/>
          <w:szCs w:val="24"/>
          <w:lang w:eastAsia="en-US"/>
        </w:rPr>
        <w:t>ПАО «МТС Банк»</w:t>
      </w:r>
      <w:r w:rsidRPr="00063FDC">
        <w:rPr>
          <w:rFonts w:eastAsia="Calibri"/>
          <w:color w:val="000000" w:themeColor="text1"/>
          <w:sz w:val="24"/>
          <w:szCs w:val="24"/>
          <w:vertAlign w:val="superscript"/>
          <w:lang w:val="en-US" w:eastAsia="en-US"/>
        </w:rPr>
        <w:footnoteReference w:id="27"/>
      </w:r>
    </w:p>
    <w:p w14:paraId="73F08754" w14:textId="77777777" w:rsidR="007558F7" w:rsidRPr="00063FDC" w:rsidRDefault="007558F7" w:rsidP="007558F7">
      <w:pPr>
        <w:suppressAutoHyphens w:val="0"/>
        <w:autoSpaceDN w:val="0"/>
        <w:adjustRightInd w:val="0"/>
        <w:spacing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1985"/>
        <w:gridCol w:w="1843"/>
        <w:gridCol w:w="1275"/>
        <w:gridCol w:w="2587"/>
      </w:tblGrid>
      <w:tr w:rsidR="007558F7" w:rsidRPr="00063FDC" w14:paraId="1148E388" w14:textId="77777777" w:rsidTr="00AF784E">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14:paraId="6D848E02"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МТС Банк</w:t>
            </w:r>
          </w:p>
        </w:tc>
      </w:tr>
      <w:tr w:rsidR="007558F7" w:rsidRPr="00063FDC" w14:paraId="4304D5B4" w14:textId="77777777" w:rsidTr="00AF784E">
        <w:trPr>
          <w:trHeight w:val="480"/>
        </w:trPr>
        <w:tc>
          <w:tcPr>
            <w:tcW w:w="2283" w:type="dxa"/>
            <w:tcBorders>
              <w:top w:val="nil"/>
              <w:left w:val="single" w:sz="8" w:space="0" w:color="auto"/>
              <w:bottom w:val="single" w:sz="4" w:space="0" w:color="auto"/>
              <w:right w:val="single" w:sz="4" w:space="0" w:color="auto"/>
            </w:tcBorders>
            <w:noWrap/>
            <w:vAlign w:val="bottom"/>
            <w:hideMark/>
          </w:tcPr>
          <w:p w14:paraId="344D952D"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1F609EBD"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58B685C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6D366028"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14:paraId="5A13C1F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3CDED483" w14:textId="77777777" w:rsidTr="00AF784E">
        <w:trPr>
          <w:trHeight w:val="300"/>
        </w:trPr>
        <w:tc>
          <w:tcPr>
            <w:tcW w:w="2283" w:type="dxa"/>
            <w:tcBorders>
              <w:top w:val="nil"/>
              <w:left w:val="single" w:sz="8" w:space="0" w:color="auto"/>
              <w:bottom w:val="single" w:sz="4" w:space="0" w:color="auto"/>
              <w:right w:val="single" w:sz="4" w:space="0" w:color="auto"/>
            </w:tcBorders>
            <w:noWrap/>
            <w:vAlign w:val="center"/>
            <w:hideMark/>
          </w:tcPr>
          <w:p w14:paraId="2B874457"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14:paraId="7F55914C"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14:paraId="10B40CB2"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14:paraId="6657B458"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14:paraId="4DAE903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ссуды, предоставленные физическим лицам</w:t>
            </w:r>
          </w:p>
        </w:tc>
      </w:tr>
    </w:tbl>
    <w:p w14:paraId="4B8B7337" w14:textId="77777777" w:rsidR="007558F7" w:rsidRPr="00063FDC" w:rsidRDefault="007558F7" w:rsidP="007558F7">
      <w:pPr>
        <w:suppressAutoHyphens w:val="0"/>
        <w:autoSpaceDN w:val="0"/>
        <w:adjustRightInd w:val="0"/>
        <w:spacing w:line="360" w:lineRule="auto"/>
        <w:jc w:val="both"/>
        <w:rPr>
          <w:rFonts w:eastAsia="Calibri"/>
          <w:color w:val="000000" w:themeColor="text1"/>
          <w:sz w:val="24"/>
          <w:szCs w:val="24"/>
          <w:lang w:eastAsia="en-US"/>
        </w:rPr>
      </w:pPr>
    </w:p>
    <w:p w14:paraId="3FCFE5B7" w14:textId="77777777" w:rsidR="007558F7" w:rsidRPr="00063FDC" w:rsidRDefault="007558F7" w:rsidP="00C8239C">
      <w:pPr>
        <w:numPr>
          <w:ilvl w:val="0"/>
          <w:numId w:val="25"/>
        </w:numPr>
        <w:suppressAutoHyphens w:val="0"/>
        <w:autoSpaceDE/>
        <w:autoSpaceDN w:val="0"/>
        <w:adjustRightInd w:val="0"/>
        <w:spacing w:after="200" w:line="360" w:lineRule="auto"/>
        <w:jc w:val="both"/>
        <w:rPr>
          <w:rFonts w:eastAsia="Calibri"/>
          <w:color w:val="000000" w:themeColor="text1"/>
          <w:sz w:val="24"/>
          <w:szCs w:val="24"/>
          <w:lang w:eastAsia="en-US"/>
        </w:rPr>
      </w:pPr>
      <w:bookmarkStart w:id="7" w:name="_Hlk63964353"/>
      <w:r w:rsidRPr="00063FDC">
        <w:rPr>
          <w:rFonts w:eastAsia="Calibri"/>
          <w:b/>
          <w:i/>
          <w:color w:val="000000" w:themeColor="text1"/>
          <w:sz w:val="24"/>
          <w:szCs w:val="24"/>
          <w:lang w:eastAsia="en-US"/>
        </w:rPr>
        <w:t>АО «Кредит Европа Банк (Россия)</w:t>
      </w:r>
      <w:bookmarkEnd w:id="7"/>
      <w:r w:rsidRPr="00063FDC">
        <w:rPr>
          <w:rFonts w:eastAsia="Calibri"/>
          <w:b/>
          <w:i/>
          <w:color w:val="000000" w:themeColor="text1"/>
          <w:sz w:val="24"/>
          <w:szCs w:val="24"/>
          <w:lang w:eastAsia="en-US"/>
        </w:rPr>
        <w:t>»</w:t>
      </w:r>
      <w:r w:rsidRPr="00063FDC">
        <w:rPr>
          <w:rFonts w:eastAsia="Calibri"/>
          <w:color w:val="000000" w:themeColor="text1"/>
          <w:sz w:val="24"/>
          <w:szCs w:val="24"/>
          <w:vertAlign w:val="superscript"/>
          <w:lang w:eastAsia="en-US"/>
        </w:rPr>
        <w:footnoteReference w:id="28"/>
      </w:r>
    </w:p>
    <w:p w14:paraId="25AC6411" w14:textId="77777777" w:rsidR="007558F7" w:rsidRPr="00063FDC" w:rsidRDefault="007558F7" w:rsidP="007558F7">
      <w:pPr>
        <w:suppressAutoHyphens w:val="0"/>
        <w:autoSpaceDN w:val="0"/>
        <w:adjustRightInd w:val="0"/>
        <w:spacing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63FDC" w14:paraId="29D3785C" w14:textId="77777777" w:rsidTr="00AF784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18797B2"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Кредит Европа банк</w:t>
            </w:r>
          </w:p>
        </w:tc>
      </w:tr>
      <w:tr w:rsidR="007558F7" w:rsidRPr="00063FDC" w14:paraId="186E4CF5" w14:textId="77777777" w:rsidTr="00AF784E">
        <w:trPr>
          <w:trHeight w:val="480"/>
        </w:trPr>
        <w:tc>
          <w:tcPr>
            <w:tcW w:w="2283" w:type="dxa"/>
            <w:tcBorders>
              <w:top w:val="nil"/>
              <w:left w:val="single" w:sz="8" w:space="0" w:color="auto"/>
              <w:bottom w:val="single" w:sz="4" w:space="0" w:color="auto"/>
              <w:right w:val="single" w:sz="4" w:space="0" w:color="auto"/>
            </w:tcBorders>
            <w:noWrap/>
            <w:vAlign w:val="bottom"/>
            <w:hideMark/>
          </w:tcPr>
          <w:p w14:paraId="30BD1C18"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61EB80C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2B978F7"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4062678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1A2BABE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41100920" w14:textId="77777777" w:rsidTr="00AF784E">
        <w:trPr>
          <w:trHeight w:val="300"/>
        </w:trPr>
        <w:tc>
          <w:tcPr>
            <w:tcW w:w="2283" w:type="dxa"/>
            <w:tcBorders>
              <w:top w:val="nil"/>
              <w:left w:val="single" w:sz="8" w:space="0" w:color="auto"/>
              <w:bottom w:val="single" w:sz="4" w:space="0" w:color="auto"/>
              <w:right w:val="single" w:sz="4" w:space="0" w:color="auto"/>
            </w:tcBorders>
            <w:noWrap/>
            <w:vAlign w:val="center"/>
            <w:hideMark/>
          </w:tcPr>
          <w:p w14:paraId="5A8B0188"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14:paraId="21C6B6E5"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14:paraId="5F6325A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14:paraId="79A8C69E"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14:paraId="5AD88FC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потребительские и прочие кредиты, выданные физическим лицам</w:t>
            </w:r>
          </w:p>
        </w:tc>
      </w:tr>
    </w:tbl>
    <w:p w14:paraId="1F3AEFF0" w14:textId="77777777" w:rsidR="007558F7" w:rsidRPr="00063FDC" w:rsidRDefault="007558F7" w:rsidP="007558F7">
      <w:pPr>
        <w:suppressAutoHyphens w:val="0"/>
        <w:autoSpaceDE/>
        <w:spacing w:after="200" w:line="360" w:lineRule="auto"/>
        <w:ind w:firstLine="567"/>
        <w:rPr>
          <w:rFonts w:eastAsia="Calibri"/>
          <w:color w:val="000000" w:themeColor="text1"/>
          <w:sz w:val="24"/>
          <w:szCs w:val="24"/>
          <w:lang w:eastAsia="en-US"/>
        </w:rPr>
      </w:pPr>
    </w:p>
    <w:p w14:paraId="755E4A34" w14:textId="77777777" w:rsidR="00EA500A" w:rsidRPr="00346FD7" w:rsidRDefault="00EA500A" w:rsidP="00EA500A">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7558F7" w:rsidRPr="00063FDC" w14:paraId="3E58A6BA" w14:textId="77777777" w:rsidTr="00AF784E">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14:paraId="0E0DB154"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Расчет средней ставки</w:t>
            </w:r>
          </w:p>
        </w:tc>
      </w:tr>
      <w:tr w:rsidR="007558F7" w:rsidRPr="00063FDC" w14:paraId="53D26924" w14:textId="77777777" w:rsidTr="00AF784E">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6A0104C9"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14:paraId="44217D58"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val="en-US" w:eastAsia="ru-RU"/>
              </w:rPr>
              <w:t>COR</w:t>
            </w:r>
            <w:r w:rsidRPr="00063FDC">
              <w:rPr>
                <w:b/>
                <w:color w:val="000000" w:themeColor="text1"/>
                <w:sz w:val="24"/>
                <w:szCs w:val="24"/>
                <w:lang w:eastAsia="ru-RU"/>
              </w:rPr>
              <w:t>, %</w:t>
            </w:r>
          </w:p>
        </w:tc>
      </w:tr>
      <w:tr w:rsidR="007558F7" w:rsidRPr="00063FDC" w14:paraId="0E23C77D" w14:textId="77777777" w:rsidTr="00AF784E">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4A18718E"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14:paraId="26C92882"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4,64%</w:t>
            </w:r>
          </w:p>
        </w:tc>
      </w:tr>
    </w:tbl>
    <w:p w14:paraId="0DA8CC19" w14:textId="77777777" w:rsidR="007558F7" w:rsidRPr="00063FDC" w:rsidRDefault="007558F7" w:rsidP="007558F7">
      <w:pPr>
        <w:suppressAutoHyphens w:val="0"/>
        <w:autoSpaceDE/>
        <w:spacing w:after="200" w:line="360" w:lineRule="auto"/>
        <w:rPr>
          <w:rFonts w:eastAsia="Calibri"/>
          <w:color w:val="000000" w:themeColor="text1"/>
          <w:sz w:val="24"/>
          <w:szCs w:val="24"/>
          <w:lang w:eastAsia="en-US"/>
        </w:rPr>
      </w:pPr>
    </w:p>
    <w:p w14:paraId="1FAA8BB6" w14:textId="77777777" w:rsidR="007558F7" w:rsidRPr="00063FDC" w:rsidRDefault="007558F7" w:rsidP="00C8239C">
      <w:pPr>
        <w:numPr>
          <w:ilvl w:val="2"/>
          <w:numId w:val="40"/>
        </w:numPr>
        <w:suppressAutoHyphens w:val="0"/>
        <w:autoSpaceDE/>
        <w:spacing w:before="120" w:after="120" w:line="360" w:lineRule="auto"/>
        <w:ind w:left="0" w:firstLine="709"/>
        <w:jc w:val="both"/>
        <w:rPr>
          <w:rFonts w:eastAsia="Calibri"/>
          <w:color w:val="000000" w:themeColor="text1"/>
          <w:sz w:val="24"/>
          <w:szCs w:val="24"/>
          <w:lang w:eastAsia="en-US"/>
        </w:rPr>
      </w:pPr>
      <w:r w:rsidRPr="00063FDC">
        <w:rPr>
          <w:rFonts w:eastAsia="Calibri"/>
          <w:b/>
          <w:i/>
          <w:color w:val="000000" w:themeColor="text1"/>
          <w:sz w:val="24"/>
          <w:szCs w:val="24"/>
          <w:lang w:eastAsia="en-US"/>
        </w:rPr>
        <w:t>В отношении обязательств, обеспеченных залогом жилой недвижимости</w:t>
      </w:r>
      <w:r w:rsidRPr="00063FDC">
        <w:rPr>
          <w:rFonts w:eastAsia="Calibri"/>
          <w:color w:val="000000" w:themeColor="text1"/>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8" w:name="_Hlk63966848"/>
      <w:r w:rsidRPr="00063FDC">
        <w:rPr>
          <w:rFonts w:eastAsia="Calibri"/>
          <w:color w:val="000000" w:themeColor="text1"/>
          <w:sz w:val="24"/>
          <w:szCs w:val="24"/>
          <w:lang w:eastAsia="en-US"/>
        </w:rPr>
        <w:t>АО Банк «ДОМ.РФ»</w:t>
      </w:r>
      <w:r w:rsidRPr="00063FDC">
        <w:rPr>
          <w:rFonts w:eastAsia="Calibri"/>
          <w:color w:val="000000" w:themeColor="text1"/>
          <w:sz w:val="24"/>
          <w:szCs w:val="24"/>
          <w:vertAlign w:val="superscript"/>
          <w:lang w:eastAsia="en-US"/>
        </w:rPr>
        <w:footnoteReference w:id="29"/>
      </w:r>
      <w:r w:rsidRPr="00063FDC">
        <w:rPr>
          <w:rFonts w:eastAsia="Calibri"/>
          <w:color w:val="000000" w:themeColor="text1"/>
          <w:sz w:val="24"/>
          <w:szCs w:val="24"/>
          <w:lang w:eastAsia="en-US"/>
        </w:rPr>
        <w:t xml:space="preserve">: </w:t>
      </w:r>
    </w:p>
    <w:bookmarkEnd w:id="8"/>
    <w:p w14:paraId="6CBE9A88" w14:textId="77777777" w:rsidR="007558F7" w:rsidRPr="00063FDC" w:rsidRDefault="007558F7" w:rsidP="007558F7">
      <w:pPr>
        <w:suppressAutoHyphens w:val="0"/>
        <w:autoSpaceDN w:val="0"/>
        <w:adjustRightInd w:val="0"/>
        <w:spacing w:line="360" w:lineRule="auto"/>
        <w:ind w:firstLine="709"/>
        <w:jc w:val="both"/>
        <w:rPr>
          <w:rFonts w:eastAsia="Calibri"/>
          <w:color w:val="000000" w:themeColor="text1"/>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63FDC" w14:paraId="6A6AD4C3" w14:textId="77777777" w:rsidTr="00AF784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73B564E" w14:textId="77777777" w:rsidR="007558F7" w:rsidRPr="00063FDC" w:rsidRDefault="007558F7" w:rsidP="00AF784E">
            <w:pPr>
              <w:suppressAutoHyphens w:val="0"/>
              <w:autoSpaceDE/>
              <w:spacing w:after="200"/>
              <w:jc w:val="center"/>
              <w:rPr>
                <w:b/>
                <w:bCs/>
                <w:color w:val="000000" w:themeColor="text1"/>
                <w:sz w:val="24"/>
                <w:szCs w:val="24"/>
                <w:lang w:eastAsia="ru-RU"/>
              </w:rPr>
            </w:pPr>
            <w:bookmarkStart w:id="10" w:name="_Hlk63964451"/>
            <w:r w:rsidRPr="00063FDC">
              <w:rPr>
                <w:b/>
                <w:bCs/>
                <w:color w:val="000000" w:themeColor="text1"/>
                <w:sz w:val="24"/>
                <w:szCs w:val="24"/>
                <w:lang w:eastAsia="ru-RU"/>
              </w:rPr>
              <w:t>АО Банк «ДОМ.РФ»</w:t>
            </w:r>
            <w:bookmarkEnd w:id="10"/>
          </w:p>
        </w:tc>
      </w:tr>
      <w:tr w:rsidR="007558F7" w:rsidRPr="00063FDC" w14:paraId="73E43E96" w14:textId="77777777" w:rsidTr="00AF784E">
        <w:trPr>
          <w:trHeight w:val="480"/>
        </w:trPr>
        <w:tc>
          <w:tcPr>
            <w:tcW w:w="2283" w:type="dxa"/>
            <w:tcBorders>
              <w:top w:val="nil"/>
              <w:left w:val="single" w:sz="8" w:space="0" w:color="auto"/>
              <w:bottom w:val="single" w:sz="4" w:space="0" w:color="auto"/>
              <w:right w:val="single" w:sz="4" w:space="0" w:color="auto"/>
            </w:tcBorders>
            <w:noWrap/>
            <w:vAlign w:val="bottom"/>
            <w:hideMark/>
          </w:tcPr>
          <w:p w14:paraId="1F71224C"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523D6ED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19D1EE8C"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25B92C6E"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4BEA3AF2"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0DC6F476" w14:textId="77777777" w:rsidTr="00AF784E">
        <w:trPr>
          <w:trHeight w:val="300"/>
        </w:trPr>
        <w:tc>
          <w:tcPr>
            <w:tcW w:w="2283" w:type="dxa"/>
            <w:tcBorders>
              <w:top w:val="nil"/>
              <w:left w:val="single" w:sz="8" w:space="0" w:color="auto"/>
              <w:bottom w:val="single" w:sz="4" w:space="0" w:color="auto"/>
              <w:right w:val="single" w:sz="4" w:space="0" w:color="auto"/>
            </w:tcBorders>
            <w:noWrap/>
            <w:vAlign w:val="center"/>
            <w:hideMark/>
          </w:tcPr>
          <w:p w14:paraId="1641F72E"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14:paraId="7BB46EC2"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14:paraId="5409FA84"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14:paraId="1DDC857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14:paraId="2FF965E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Ипотечное жилищное кредитование физических лиц</w:t>
            </w:r>
          </w:p>
        </w:tc>
      </w:tr>
    </w:tbl>
    <w:p w14:paraId="249D066B" w14:textId="77777777" w:rsidR="007558F7" w:rsidRPr="00063FDC" w:rsidRDefault="007558F7" w:rsidP="007558F7">
      <w:pPr>
        <w:suppressAutoHyphens w:val="0"/>
        <w:autoSpaceDN w:val="0"/>
        <w:adjustRightInd w:val="0"/>
        <w:spacing w:line="360" w:lineRule="auto"/>
        <w:ind w:firstLine="709"/>
        <w:jc w:val="both"/>
        <w:rPr>
          <w:rFonts w:eastAsia="Calibri"/>
          <w:color w:val="000000" w:themeColor="text1"/>
          <w:sz w:val="24"/>
          <w:szCs w:val="24"/>
          <w:lang w:eastAsia="en-US"/>
        </w:rPr>
      </w:pPr>
    </w:p>
    <w:p w14:paraId="370C0F83" w14:textId="77777777" w:rsidR="007558F7" w:rsidRPr="00063FDC" w:rsidRDefault="007558F7" w:rsidP="007558F7">
      <w:pPr>
        <w:suppressAutoHyphens w:val="0"/>
        <w:autoSpaceDN w:val="0"/>
        <w:adjustRightInd w:val="0"/>
        <w:spacing w:line="360" w:lineRule="auto"/>
        <w:ind w:firstLine="709"/>
        <w:jc w:val="both"/>
        <w:rPr>
          <w:rFonts w:eastAsia="Calibri"/>
          <w:b/>
          <w:color w:val="000000" w:themeColor="text1"/>
          <w:sz w:val="24"/>
          <w:szCs w:val="24"/>
          <w:lang w:eastAsia="en-US"/>
        </w:rPr>
      </w:pPr>
      <w:r w:rsidRPr="00063FDC">
        <w:rPr>
          <w:rFonts w:eastAsia="Calibri"/>
          <w:b/>
          <w:color w:val="000000" w:themeColor="text1"/>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14:paraId="64BBE9DB" w14:textId="77777777" w:rsidR="007558F7" w:rsidRPr="00063FDC" w:rsidRDefault="007558F7" w:rsidP="007558F7">
      <w:pPr>
        <w:suppressAutoHyphens w:val="0"/>
        <w:autoSpaceDN w:val="0"/>
        <w:adjustRightInd w:val="0"/>
        <w:spacing w:line="360" w:lineRule="auto"/>
        <w:ind w:firstLine="709"/>
        <w:jc w:val="both"/>
        <w:rPr>
          <w:rFonts w:eastAsia="Calibri"/>
          <w:b/>
          <w:color w:val="000000" w:themeColor="text1"/>
          <w:sz w:val="24"/>
          <w:szCs w:val="24"/>
          <w:lang w:eastAsia="en-US"/>
        </w:rPr>
      </w:pPr>
    </w:p>
    <w:tbl>
      <w:tblPr>
        <w:tblW w:w="4220" w:type="dxa"/>
        <w:jc w:val="center"/>
        <w:tblLook w:val="04A0" w:firstRow="1" w:lastRow="0" w:firstColumn="1" w:lastColumn="0" w:noHBand="0" w:noVBand="1"/>
      </w:tblPr>
      <w:tblGrid>
        <w:gridCol w:w="2809"/>
        <w:gridCol w:w="1411"/>
      </w:tblGrid>
      <w:tr w:rsidR="007558F7" w:rsidRPr="00063FDC" w14:paraId="0399B762" w14:textId="77777777" w:rsidTr="00AF784E">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18076B8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6FB4BBE8"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b/>
                <w:color w:val="000000" w:themeColor="text1"/>
                <w:sz w:val="24"/>
                <w:szCs w:val="24"/>
                <w:lang w:val="en-US" w:eastAsia="ru-RU"/>
              </w:rPr>
              <w:t>COR</w:t>
            </w:r>
            <w:r w:rsidRPr="00063FDC">
              <w:rPr>
                <w:b/>
                <w:color w:val="000000" w:themeColor="text1"/>
                <w:sz w:val="24"/>
                <w:szCs w:val="24"/>
                <w:lang w:eastAsia="ru-RU"/>
              </w:rPr>
              <w:t>, %</w:t>
            </w:r>
          </w:p>
        </w:tc>
      </w:tr>
      <w:tr w:rsidR="007558F7" w:rsidRPr="00063FDC" w14:paraId="55615175" w14:textId="77777777" w:rsidTr="00AF784E">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3B1CE712"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14:paraId="5ED9676B"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0,80</w:t>
            </w:r>
          </w:p>
        </w:tc>
      </w:tr>
    </w:tbl>
    <w:p w14:paraId="117ECA53" w14:textId="77777777" w:rsidR="007558F7" w:rsidRPr="00063FDC" w:rsidRDefault="007558F7" w:rsidP="007558F7">
      <w:pPr>
        <w:suppressAutoHyphens w:val="0"/>
        <w:autoSpaceDE/>
        <w:spacing w:after="200" w:line="360" w:lineRule="auto"/>
        <w:rPr>
          <w:rFonts w:eastAsia="Calibri"/>
          <w:color w:val="000000" w:themeColor="text1"/>
          <w:sz w:val="24"/>
          <w:szCs w:val="24"/>
          <w:lang w:eastAsia="en-US"/>
        </w:rPr>
      </w:pPr>
    </w:p>
    <w:p w14:paraId="48249D4E" w14:textId="77777777" w:rsidR="007558F7" w:rsidRPr="00063FDC" w:rsidRDefault="007558F7" w:rsidP="00C8239C">
      <w:pPr>
        <w:numPr>
          <w:ilvl w:val="1"/>
          <w:numId w:val="40"/>
        </w:numPr>
        <w:suppressAutoHyphens w:val="0"/>
        <w:autoSpaceDE/>
        <w:spacing w:before="120" w:after="120" w:line="360" w:lineRule="auto"/>
        <w:ind w:left="567" w:hanging="567"/>
        <w:jc w:val="both"/>
        <w:rPr>
          <w:rFonts w:eastAsia="Calibri"/>
          <w:b/>
          <w:color w:val="000000" w:themeColor="text1"/>
          <w:sz w:val="24"/>
          <w:szCs w:val="24"/>
          <w:lang w:eastAsia="en-US"/>
        </w:rPr>
      </w:pPr>
      <w:r w:rsidRPr="00063FDC">
        <w:rPr>
          <w:rFonts w:eastAsia="Calibri"/>
          <w:b/>
          <w:color w:val="000000" w:themeColor="text1"/>
          <w:sz w:val="24"/>
          <w:szCs w:val="24"/>
          <w:lang w:eastAsia="en-US"/>
        </w:rPr>
        <w:t xml:space="preserve"> Оценка при возникновении фактической просрочки обязательств (стадия 2)</w:t>
      </w:r>
    </w:p>
    <w:p w14:paraId="3FB39A4B" w14:textId="77777777" w:rsidR="007558F7" w:rsidRPr="00063FDC" w:rsidRDefault="007558F7" w:rsidP="007558F7">
      <w:pPr>
        <w:suppressAutoHyphens w:val="0"/>
        <w:autoSpaceDN w:val="0"/>
        <w:adjustRightInd w:val="0"/>
        <w:spacing w:before="120" w:after="120"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14:paraId="68330ABB" w14:textId="77777777" w:rsidR="007558F7" w:rsidRPr="00063FDC" w:rsidRDefault="007558F7" w:rsidP="007558F7">
      <w:pPr>
        <w:suppressAutoHyphens w:val="0"/>
        <w:autoSpaceDN w:val="0"/>
        <w:adjustRightInd w:val="0"/>
        <w:spacing w:before="120" w:after="120"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14:paraId="092F9FD3" w14:textId="77777777" w:rsidR="007558F7" w:rsidRPr="00063FDC" w:rsidRDefault="007558F7" w:rsidP="00C8239C">
      <w:pPr>
        <w:numPr>
          <w:ilvl w:val="0"/>
          <w:numId w:val="25"/>
        </w:numPr>
        <w:suppressAutoHyphens w:val="0"/>
        <w:autoSpaceDE/>
        <w:autoSpaceDN w:val="0"/>
        <w:adjustRightInd w:val="0"/>
        <w:spacing w:after="200" w:line="360" w:lineRule="auto"/>
        <w:jc w:val="both"/>
        <w:rPr>
          <w:rFonts w:eastAsia="Calibri"/>
          <w:color w:val="000000" w:themeColor="text1"/>
          <w:sz w:val="24"/>
          <w:szCs w:val="24"/>
          <w:lang w:eastAsia="en-US"/>
        </w:rPr>
      </w:pPr>
      <w:r w:rsidRPr="00063FDC">
        <w:rPr>
          <w:rFonts w:eastAsia="Calibri"/>
          <w:b/>
          <w:bCs/>
          <w:i/>
          <w:color w:val="000000" w:themeColor="text1"/>
          <w:sz w:val="24"/>
          <w:szCs w:val="24"/>
          <w:lang w:eastAsia="en-US"/>
        </w:rPr>
        <w:t>АО «ОТП Банк»</w:t>
      </w:r>
      <w:r w:rsidRPr="00063FDC">
        <w:rPr>
          <w:rFonts w:eastAsia="Calibri"/>
          <w:color w:val="000000" w:themeColor="text1"/>
          <w:sz w:val="24"/>
          <w:szCs w:val="24"/>
          <w:vertAlign w:val="superscript"/>
          <w:lang w:val="en-US" w:eastAsia="en-US"/>
        </w:rPr>
        <w:footnoteReference w:id="30"/>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7558F7" w:rsidRPr="00063FDC" w14:paraId="5AEEC1B9" w14:textId="77777777" w:rsidTr="00AF784E">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14:paraId="031306B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14:paraId="0BF67D7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14:paraId="0A3915C8"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14:paraId="4B055D4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14:paraId="27D96B1B"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3EFFED70" w14:textId="77777777" w:rsidTr="00AF784E">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14:paraId="148ACB06"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2B9B5F7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14:paraId="02AA8AF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14:paraId="63A0D4D4"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14:paraId="2C11B95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потребительские ссуды в точках продаж</w:t>
            </w:r>
          </w:p>
        </w:tc>
      </w:tr>
      <w:tr w:rsidR="007558F7" w:rsidRPr="00063FDC" w14:paraId="7CB182EB" w14:textId="77777777" w:rsidTr="00AF784E">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14:paraId="7B44A951"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14207B25"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14:paraId="3D20F184"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14:paraId="33DE1BD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14:paraId="6ADEB423" w14:textId="77777777" w:rsidR="007558F7" w:rsidRPr="00063FDC" w:rsidRDefault="007558F7" w:rsidP="00AF784E">
            <w:pPr>
              <w:suppressAutoHyphens w:val="0"/>
              <w:autoSpaceDE/>
              <w:spacing w:after="200"/>
              <w:rPr>
                <w:color w:val="000000" w:themeColor="text1"/>
                <w:sz w:val="24"/>
                <w:szCs w:val="24"/>
                <w:lang w:eastAsia="ru-RU"/>
              </w:rPr>
            </w:pPr>
          </w:p>
        </w:tc>
      </w:tr>
      <w:tr w:rsidR="007558F7" w:rsidRPr="00063FDC" w14:paraId="50A6369C" w14:textId="77777777" w:rsidTr="00AF784E">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14:paraId="40F87A44"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1777572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14:paraId="58571B7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14:paraId="20C60CE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14:paraId="68E913B7" w14:textId="77777777" w:rsidR="007558F7" w:rsidRPr="00063FDC" w:rsidRDefault="007558F7" w:rsidP="00AF784E">
            <w:pPr>
              <w:suppressAutoHyphens w:val="0"/>
              <w:autoSpaceDE/>
              <w:spacing w:after="200"/>
              <w:rPr>
                <w:color w:val="000000" w:themeColor="text1"/>
                <w:sz w:val="24"/>
                <w:szCs w:val="24"/>
                <w:lang w:eastAsia="ru-RU"/>
              </w:rPr>
            </w:pPr>
          </w:p>
        </w:tc>
      </w:tr>
    </w:tbl>
    <w:p w14:paraId="1389E46D" w14:textId="77777777" w:rsidR="007558F7" w:rsidRPr="00063FDC" w:rsidRDefault="007558F7" w:rsidP="007558F7">
      <w:pPr>
        <w:suppressAutoHyphens w:val="0"/>
        <w:autoSpaceDN w:val="0"/>
        <w:adjustRightInd w:val="0"/>
        <w:jc w:val="both"/>
        <w:rPr>
          <w:rFonts w:eastAsia="Calibri"/>
          <w:color w:val="000000" w:themeColor="text1"/>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63FDC" w14:paraId="6625F598" w14:textId="77777777" w:rsidTr="00AF784E">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14:paraId="2C0CF6B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14:paraId="08610759"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14:paraId="0D639E67"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14:paraId="41C08A51"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14:paraId="12872869"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5D24229A" w14:textId="77777777" w:rsidTr="00AF784E">
        <w:trPr>
          <w:trHeight w:val="495"/>
        </w:trPr>
        <w:tc>
          <w:tcPr>
            <w:tcW w:w="2283" w:type="dxa"/>
            <w:tcBorders>
              <w:top w:val="nil"/>
              <w:left w:val="single" w:sz="8" w:space="0" w:color="auto"/>
              <w:bottom w:val="single" w:sz="4" w:space="0" w:color="auto"/>
              <w:right w:val="single" w:sz="4" w:space="0" w:color="auto"/>
            </w:tcBorders>
            <w:vAlign w:val="bottom"/>
            <w:hideMark/>
          </w:tcPr>
          <w:p w14:paraId="594BC3ED"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4AA830A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14:paraId="315FD43B"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14:paraId="445DB98B"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14:paraId="5AA3E8BB"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ссуды наличными</w:t>
            </w:r>
          </w:p>
        </w:tc>
      </w:tr>
      <w:tr w:rsidR="007558F7" w:rsidRPr="00063FDC" w14:paraId="583869D0" w14:textId="77777777" w:rsidTr="00AF784E">
        <w:trPr>
          <w:trHeight w:val="480"/>
        </w:trPr>
        <w:tc>
          <w:tcPr>
            <w:tcW w:w="2283" w:type="dxa"/>
            <w:tcBorders>
              <w:top w:val="nil"/>
              <w:left w:val="single" w:sz="8" w:space="0" w:color="auto"/>
              <w:bottom w:val="single" w:sz="4" w:space="0" w:color="auto"/>
              <w:right w:val="single" w:sz="4" w:space="0" w:color="auto"/>
            </w:tcBorders>
            <w:vAlign w:val="bottom"/>
            <w:hideMark/>
          </w:tcPr>
          <w:p w14:paraId="4E505186"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7A546AE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14:paraId="1395147B"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14:paraId="593F64F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14:paraId="701106A2" w14:textId="77777777" w:rsidR="007558F7" w:rsidRPr="00063FDC" w:rsidRDefault="007558F7" w:rsidP="00AF784E">
            <w:pPr>
              <w:suppressAutoHyphens w:val="0"/>
              <w:autoSpaceDE/>
              <w:spacing w:after="200"/>
              <w:rPr>
                <w:color w:val="000000" w:themeColor="text1"/>
                <w:sz w:val="24"/>
                <w:szCs w:val="24"/>
                <w:lang w:eastAsia="ru-RU"/>
              </w:rPr>
            </w:pPr>
          </w:p>
        </w:tc>
      </w:tr>
      <w:tr w:rsidR="007558F7" w:rsidRPr="00063FDC" w14:paraId="4AF5826D" w14:textId="77777777" w:rsidTr="00AF784E">
        <w:trPr>
          <w:trHeight w:val="495"/>
        </w:trPr>
        <w:tc>
          <w:tcPr>
            <w:tcW w:w="2283" w:type="dxa"/>
            <w:tcBorders>
              <w:top w:val="nil"/>
              <w:left w:val="single" w:sz="8" w:space="0" w:color="auto"/>
              <w:bottom w:val="single" w:sz="8" w:space="0" w:color="auto"/>
              <w:right w:val="single" w:sz="4" w:space="0" w:color="auto"/>
            </w:tcBorders>
            <w:vAlign w:val="bottom"/>
            <w:hideMark/>
          </w:tcPr>
          <w:p w14:paraId="07403F3C"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46C69F2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14:paraId="4CD3E059"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14:paraId="77529FF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14:paraId="37D03E5F" w14:textId="77777777" w:rsidR="007558F7" w:rsidRPr="00063FDC" w:rsidRDefault="007558F7" w:rsidP="00AF784E">
            <w:pPr>
              <w:suppressAutoHyphens w:val="0"/>
              <w:autoSpaceDE/>
              <w:spacing w:after="200"/>
              <w:rPr>
                <w:color w:val="000000" w:themeColor="text1"/>
                <w:sz w:val="24"/>
                <w:szCs w:val="24"/>
                <w:lang w:eastAsia="ru-RU"/>
              </w:rPr>
            </w:pPr>
          </w:p>
        </w:tc>
      </w:tr>
    </w:tbl>
    <w:p w14:paraId="4799671D" w14:textId="77777777" w:rsidR="007558F7" w:rsidRPr="00063FDC" w:rsidRDefault="007558F7" w:rsidP="007558F7">
      <w:pPr>
        <w:suppressAutoHyphens w:val="0"/>
        <w:autoSpaceDN w:val="0"/>
        <w:adjustRightInd w:val="0"/>
        <w:spacing w:before="120" w:after="120"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7558F7" w:rsidRPr="00063FDC" w14:paraId="6F260F64" w14:textId="77777777" w:rsidTr="00AF784E">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6315A35E"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5029333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14:paraId="579E1480"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14:paraId="66855EB2"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14:paraId="258EB798"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4B13D2D9" w14:textId="77777777" w:rsidTr="00AF784E">
        <w:trPr>
          <w:trHeight w:val="495"/>
        </w:trPr>
        <w:tc>
          <w:tcPr>
            <w:tcW w:w="2260" w:type="dxa"/>
            <w:tcBorders>
              <w:top w:val="nil"/>
              <w:left w:val="single" w:sz="8" w:space="0" w:color="auto"/>
              <w:bottom w:val="single" w:sz="8" w:space="0" w:color="auto"/>
              <w:right w:val="single" w:sz="4" w:space="0" w:color="auto"/>
            </w:tcBorders>
            <w:vAlign w:val="center"/>
            <w:hideMark/>
          </w:tcPr>
          <w:p w14:paraId="222972FB"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14:paraId="2B2CC035"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14:paraId="6ED66D7E"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14:paraId="33337C7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14:paraId="593B17FB"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потребительские ссуды в точках продаж</w:t>
            </w:r>
          </w:p>
        </w:tc>
      </w:tr>
    </w:tbl>
    <w:p w14:paraId="528CA06E" w14:textId="77777777" w:rsidR="007558F7" w:rsidRPr="00063FDC" w:rsidRDefault="007558F7" w:rsidP="007558F7">
      <w:pPr>
        <w:suppressAutoHyphens w:val="0"/>
        <w:autoSpaceDN w:val="0"/>
        <w:adjustRightInd w:val="0"/>
        <w:jc w:val="both"/>
        <w:rPr>
          <w:rFonts w:eastAsia="Calibri"/>
          <w:color w:val="000000" w:themeColor="text1"/>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63FDC" w14:paraId="56591742" w14:textId="77777777" w:rsidTr="00AF784E">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14:paraId="77F36E61"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14:paraId="50DE77F2"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14:paraId="01AC70BC"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14:paraId="4F6D8C6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14:paraId="38B0166D"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1AA54A77" w14:textId="77777777" w:rsidTr="00AF784E">
        <w:trPr>
          <w:trHeight w:val="495"/>
        </w:trPr>
        <w:tc>
          <w:tcPr>
            <w:tcW w:w="2283" w:type="dxa"/>
            <w:tcBorders>
              <w:top w:val="nil"/>
              <w:left w:val="single" w:sz="8" w:space="0" w:color="auto"/>
              <w:bottom w:val="single" w:sz="8" w:space="0" w:color="auto"/>
              <w:right w:val="single" w:sz="4" w:space="0" w:color="auto"/>
            </w:tcBorders>
            <w:vAlign w:val="center"/>
            <w:hideMark/>
          </w:tcPr>
          <w:p w14:paraId="32DE19A4"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0D8A7A2E"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14:paraId="147DE2C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14:paraId="3C7171E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14:paraId="672BE962"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ссуды наличными</w:t>
            </w:r>
          </w:p>
        </w:tc>
      </w:tr>
    </w:tbl>
    <w:p w14:paraId="5226865B" w14:textId="77777777" w:rsidR="007558F7" w:rsidRPr="00063FDC" w:rsidRDefault="007558F7" w:rsidP="007558F7">
      <w:pPr>
        <w:suppressAutoHyphens w:val="0"/>
        <w:autoSpaceDN w:val="0"/>
        <w:adjustRightInd w:val="0"/>
        <w:spacing w:before="120" w:after="120"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7558F7" w:rsidRPr="00063FDC" w14:paraId="4C4F97A4" w14:textId="77777777" w:rsidTr="00AF784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2AFD23B5"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ОТП Банк</w:t>
            </w:r>
          </w:p>
        </w:tc>
      </w:tr>
      <w:tr w:rsidR="007558F7" w:rsidRPr="00063FDC" w14:paraId="24169379" w14:textId="77777777" w:rsidTr="00AF784E">
        <w:trPr>
          <w:trHeight w:val="480"/>
        </w:trPr>
        <w:tc>
          <w:tcPr>
            <w:tcW w:w="2177" w:type="dxa"/>
            <w:tcBorders>
              <w:top w:val="nil"/>
              <w:left w:val="single" w:sz="8" w:space="0" w:color="auto"/>
              <w:bottom w:val="single" w:sz="4" w:space="0" w:color="auto"/>
              <w:right w:val="single" w:sz="4" w:space="0" w:color="auto"/>
            </w:tcBorders>
            <w:noWrap/>
            <w:vAlign w:val="bottom"/>
            <w:hideMark/>
          </w:tcPr>
          <w:p w14:paraId="247953F5"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14:paraId="5D96AEA0"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78B61B0B"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7D387CEA"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7B1D0A0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642553A8" w14:textId="77777777" w:rsidTr="00AF784E">
        <w:trPr>
          <w:trHeight w:val="495"/>
        </w:trPr>
        <w:tc>
          <w:tcPr>
            <w:tcW w:w="2177" w:type="dxa"/>
            <w:tcBorders>
              <w:top w:val="nil"/>
              <w:left w:val="single" w:sz="8" w:space="0" w:color="auto"/>
              <w:bottom w:val="single" w:sz="8" w:space="0" w:color="auto"/>
              <w:right w:val="single" w:sz="4" w:space="0" w:color="auto"/>
            </w:tcBorders>
            <w:vAlign w:val="center"/>
            <w:hideMark/>
          </w:tcPr>
          <w:p w14:paraId="1124563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14:paraId="3A0C1382"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14:paraId="7C553D69"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14:paraId="6D21E784"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14:paraId="48BBB541"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потребительские ссуды в точках продаж + ссуды наличными</w:t>
            </w:r>
          </w:p>
        </w:tc>
      </w:tr>
    </w:tbl>
    <w:p w14:paraId="07073418" w14:textId="77777777" w:rsidR="007558F7" w:rsidRPr="00063FDC" w:rsidRDefault="007558F7" w:rsidP="007558F7">
      <w:pPr>
        <w:suppressAutoHyphens w:val="0"/>
        <w:autoSpaceDN w:val="0"/>
        <w:adjustRightInd w:val="0"/>
        <w:spacing w:line="360" w:lineRule="auto"/>
        <w:jc w:val="both"/>
        <w:rPr>
          <w:rFonts w:eastAsia="Calibri"/>
          <w:color w:val="000000" w:themeColor="text1"/>
          <w:sz w:val="24"/>
          <w:szCs w:val="24"/>
          <w:lang w:eastAsia="en-US"/>
        </w:rPr>
      </w:pPr>
    </w:p>
    <w:p w14:paraId="3A662AF3" w14:textId="77777777" w:rsidR="007558F7" w:rsidRPr="00063FDC" w:rsidRDefault="007558F7" w:rsidP="00C8239C">
      <w:pPr>
        <w:numPr>
          <w:ilvl w:val="0"/>
          <w:numId w:val="25"/>
        </w:numPr>
        <w:suppressAutoHyphens w:val="0"/>
        <w:autoSpaceDE/>
        <w:autoSpaceDN w:val="0"/>
        <w:adjustRightInd w:val="0"/>
        <w:spacing w:after="200" w:line="360" w:lineRule="auto"/>
        <w:jc w:val="both"/>
        <w:rPr>
          <w:rFonts w:eastAsia="Calibri"/>
          <w:color w:val="000000" w:themeColor="text1"/>
          <w:sz w:val="24"/>
          <w:szCs w:val="24"/>
          <w:lang w:eastAsia="en-US"/>
        </w:rPr>
      </w:pPr>
      <w:r w:rsidRPr="00063FDC">
        <w:rPr>
          <w:rFonts w:eastAsia="Calibri"/>
          <w:b/>
          <w:i/>
          <w:color w:val="000000" w:themeColor="text1"/>
          <w:sz w:val="24"/>
          <w:szCs w:val="24"/>
          <w:lang w:eastAsia="en-US"/>
        </w:rPr>
        <w:t>ПАО «МТС Банк»</w:t>
      </w:r>
      <w:r w:rsidRPr="00063FDC">
        <w:rPr>
          <w:rFonts w:eastAsia="Calibri"/>
          <w:color w:val="000000" w:themeColor="text1"/>
          <w:sz w:val="24"/>
          <w:szCs w:val="24"/>
          <w:vertAlign w:val="superscript"/>
          <w:lang w:val="en-US" w:eastAsia="en-US"/>
        </w:rPr>
        <w:footnoteReference w:id="31"/>
      </w:r>
    </w:p>
    <w:p w14:paraId="7C8A88E3" w14:textId="77777777" w:rsidR="007558F7" w:rsidRPr="00063FDC" w:rsidRDefault="007558F7" w:rsidP="007558F7">
      <w:pPr>
        <w:suppressAutoHyphens w:val="0"/>
        <w:autoSpaceDN w:val="0"/>
        <w:adjustRightInd w:val="0"/>
        <w:spacing w:before="120" w:after="120"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7558F7" w:rsidRPr="00063FDC" w14:paraId="7A2B4E74" w14:textId="77777777" w:rsidTr="00AF784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9B259C8"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МТС Банк</w:t>
            </w:r>
          </w:p>
        </w:tc>
      </w:tr>
      <w:tr w:rsidR="007558F7" w:rsidRPr="00063FDC" w14:paraId="728412B3" w14:textId="77777777" w:rsidTr="00AF784E">
        <w:trPr>
          <w:trHeight w:val="480"/>
        </w:trPr>
        <w:tc>
          <w:tcPr>
            <w:tcW w:w="2142" w:type="dxa"/>
            <w:tcBorders>
              <w:top w:val="nil"/>
              <w:left w:val="single" w:sz="8" w:space="0" w:color="auto"/>
              <w:bottom w:val="single" w:sz="4" w:space="0" w:color="auto"/>
              <w:right w:val="single" w:sz="4" w:space="0" w:color="auto"/>
            </w:tcBorders>
            <w:noWrap/>
            <w:vAlign w:val="bottom"/>
            <w:hideMark/>
          </w:tcPr>
          <w:p w14:paraId="6A6DC18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14:paraId="0FA769E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495E24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2515F20B"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55F35155"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61CF92B6" w14:textId="77777777" w:rsidTr="00AF784E">
        <w:trPr>
          <w:trHeight w:val="495"/>
        </w:trPr>
        <w:tc>
          <w:tcPr>
            <w:tcW w:w="2142" w:type="dxa"/>
            <w:tcBorders>
              <w:top w:val="nil"/>
              <w:left w:val="single" w:sz="8" w:space="0" w:color="auto"/>
              <w:bottom w:val="single" w:sz="8" w:space="0" w:color="auto"/>
              <w:right w:val="single" w:sz="4" w:space="0" w:color="auto"/>
            </w:tcBorders>
            <w:noWrap/>
            <w:vAlign w:val="center"/>
            <w:hideMark/>
          </w:tcPr>
          <w:p w14:paraId="4FCE61A6"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14:paraId="3B850AA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14:paraId="79F5767C"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14:paraId="58CF757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14:paraId="29DB6C1E"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ссуды, предоставленные физическим лицам</w:t>
            </w:r>
          </w:p>
        </w:tc>
      </w:tr>
    </w:tbl>
    <w:p w14:paraId="733C4BD2" w14:textId="77777777" w:rsidR="007558F7" w:rsidRPr="00063FDC" w:rsidRDefault="007558F7" w:rsidP="007558F7">
      <w:pPr>
        <w:suppressAutoHyphens w:val="0"/>
        <w:autoSpaceDN w:val="0"/>
        <w:adjustRightInd w:val="0"/>
        <w:jc w:val="both"/>
        <w:rPr>
          <w:rFonts w:eastAsia="Calibri"/>
          <w:color w:val="000000" w:themeColor="text1"/>
          <w:sz w:val="24"/>
          <w:szCs w:val="24"/>
          <w:lang w:eastAsia="en-US"/>
        </w:rPr>
      </w:pPr>
    </w:p>
    <w:p w14:paraId="6B35B338" w14:textId="77777777" w:rsidR="007558F7" w:rsidRPr="00063FDC" w:rsidRDefault="007558F7" w:rsidP="00C8239C">
      <w:pPr>
        <w:numPr>
          <w:ilvl w:val="0"/>
          <w:numId w:val="25"/>
        </w:numPr>
        <w:suppressAutoHyphens w:val="0"/>
        <w:autoSpaceDE/>
        <w:autoSpaceDN w:val="0"/>
        <w:adjustRightInd w:val="0"/>
        <w:spacing w:after="200" w:line="360" w:lineRule="auto"/>
        <w:jc w:val="both"/>
        <w:rPr>
          <w:rFonts w:eastAsia="Calibri"/>
          <w:color w:val="000000" w:themeColor="text1"/>
          <w:sz w:val="24"/>
          <w:szCs w:val="24"/>
          <w:lang w:eastAsia="en-US"/>
        </w:rPr>
      </w:pPr>
      <w:r w:rsidRPr="00063FDC">
        <w:rPr>
          <w:rFonts w:eastAsia="Calibri"/>
          <w:b/>
          <w:i/>
          <w:color w:val="000000" w:themeColor="text1"/>
          <w:sz w:val="24"/>
          <w:szCs w:val="24"/>
          <w:lang w:eastAsia="en-US"/>
        </w:rPr>
        <w:t>АО «Кредит Европа Банк (Россия)»</w:t>
      </w:r>
      <w:r w:rsidRPr="00063FDC">
        <w:rPr>
          <w:rFonts w:eastAsia="Calibri"/>
          <w:color w:val="000000" w:themeColor="text1"/>
          <w:sz w:val="24"/>
          <w:szCs w:val="24"/>
          <w:vertAlign w:val="superscript"/>
          <w:lang w:eastAsia="en-US"/>
        </w:rPr>
        <w:footnoteReference w:id="32"/>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7558F7" w:rsidRPr="00063FDC" w14:paraId="7AD3D0D9" w14:textId="77777777" w:rsidTr="00AF784E">
        <w:trPr>
          <w:trHeight w:val="255"/>
        </w:trPr>
        <w:tc>
          <w:tcPr>
            <w:tcW w:w="9938" w:type="dxa"/>
            <w:gridSpan w:val="5"/>
            <w:noWrap/>
            <w:vAlign w:val="bottom"/>
            <w:hideMark/>
          </w:tcPr>
          <w:p w14:paraId="062955F8"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Кредит Европа банк</w:t>
            </w:r>
          </w:p>
        </w:tc>
      </w:tr>
      <w:tr w:rsidR="007558F7" w:rsidRPr="00063FDC" w14:paraId="6C3A18ED" w14:textId="77777777" w:rsidTr="00AF784E">
        <w:trPr>
          <w:trHeight w:val="501"/>
        </w:trPr>
        <w:tc>
          <w:tcPr>
            <w:tcW w:w="2165" w:type="dxa"/>
            <w:noWrap/>
            <w:vAlign w:val="bottom"/>
            <w:hideMark/>
          </w:tcPr>
          <w:p w14:paraId="2B001928"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2103" w:type="dxa"/>
            <w:vAlign w:val="bottom"/>
            <w:hideMark/>
          </w:tcPr>
          <w:p w14:paraId="3DD1E4FB"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noWrap/>
            <w:vAlign w:val="bottom"/>
            <w:hideMark/>
          </w:tcPr>
          <w:p w14:paraId="384A35AB"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noWrap/>
            <w:vAlign w:val="bottom"/>
            <w:hideMark/>
          </w:tcPr>
          <w:p w14:paraId="11F9BBB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noWrap/>
            <w:vAlign w:val="bottom"/>
            <w:hideMark/>
          </w:tcPr>
          <w:p w14:paraId="34A2FFB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18CE65A3" w14:textId="77777777" w:rsidTr="00AF784E">
        <w:trPr>
          <w:trHeight w:val="495"/>
        </w:trPr>
        <w:tc>
          <w:tcPr>
            <w:tcW w:w="2165" w:type="dxa"/>
            <w:vAlign w:val="center"/>
            <w:hideMark/>
          </w:tcPr>
          <w:p w14:paraId="0BDB347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просроченные на срок от 1 до 90 дней</w:t>
            </w:r>
          </w:p>
        </w:tc>
        <w:tc>
          <w:tcPr>
            <w:tcW w:w="2103" w:type="dxa"/>
            <w:shd w:val="clear" w:color="auto" w:fill="92D050"/>
            <w:noWrap/>
            <w:vAlign w:val="center"/>
            <w:hideMark/>
          </w:tcPr>
          <w:p w14:paraId="7377555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768 394,00</w:t>
            </w:r>
          </w:p>
        </w:tc>
        <w:tc>
          <w:tcPr>
            <w:tcW w:w="1843" w:type="dxa"/>
            <w:shd w:val="clear" w:color="auto" w:fill="92D050"/>
            <w:noWrap/>
            <w:vAlign w:val="center"/>
            <w:hideMark/>
          </w:tcPr>
          <w:p w14:paraId="44130F8D"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174 826,00</w:t>
            </w:r>
          </w:p>
        </w:tc>
        <w:tc>
          <w:tcPr>
            <w:tcW w:w="1275" w:type="dxa"/>
            <w:noWrap/>
            <w:vAlign w:val="center"/>
            <w:hideMark/>
          </w:tcPr>
          <w:p w14:paraId="2A487FBF"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22,75</w:t>
            </w:r>
          </w:p>
        </w:tc>
        <w:tc>
          <w:tcPr>
            <w:tcW w:w="2552" w:type="dxa"/>
            <w:vAlign w:val="center"/>
            <w:hideMark/>
          </w:tcPr>
          <w:p w14:paraId="3A598EF7"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потребительские и прочие кредиты, выданные физическим лицам</w:t>
            </w:r>
          </w:p>
        </w:tc>
      </w:tr>
    </w:tbl>
    <w:p w14:paraId="411DD1C4" w14:textId="77777777" w:rsidR="007558F7" w:rsidRPr="00063FDC" w:rsidRDefault="007558F7" w:rsidP="007558F7">
      <w:pPr>
        <w:suppressAutoHyphens w:val="0"/>
        <w:autoSpaceDE/>
        <w:spacing w:after="200" w:line="360" w:lineRule="auto"/>
        <w:ind w:firstLine="567"/>
        <w:rPr>
          <w:rFonts w:eastAsia="Calibri"/>
          <w:color w:val="000000" w:themeColor="text1"/>
          <w:sz w:val="24"/>
          <w:szCs w:val="24"/>
          <w:lang w:eastAsia="en-US"/>
        </w:rPr>
      </w:pPr>
    </w:p>
    <w:p w14:paraId="530CDD55" w14:textId="77777777" w:rsidR="006530E4" w:rsidRPr="00346FD7" w:rsidRDefault="006530E4" w:rsidP="006530E4">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14:paraId="506347BD" w14:textId="77777777" w:rsidR="007558F7" w:rsidRPr="00063FDC" w:rsidRDefault="007558F7" w:rsidP="007558F7">
      <w:pPr>
        <w:suppressAutoHyphens w:val="0"/>
        <w:autoSpaceDN w:val="0"/>
        <w:adjustRightInd w:val="0"/>
        <w:spacing w:line="360" w:lineRule="auto"/>
        <w:ind w:firstLine="709"/>
        <w:jc w:val="both"/>
        <w:rPr>
          <w:rFonts w:eastAsia="Calibri"/>
          <w:b/>
          <w:color w:val="000000" w:themeColor="text1"/>
          <w:sz w:val="24"/>
          <w:szCs w:val="24"/>
          <w:lang w:eastAsia="en-US"/>
        </w:rPr>
      </w:pPr>
    </w:p>
    <w:tbl>
      <w:tblPr>
        <w:tblW w:w="4220" w:type="dxa"/>
        <w:jc w:val="center"/>
        <w:tblLook w:val="04A0" w:firstRow="1" w:lastRow="0" w:firstColumn="1" w:lastColumn="0" w:noHBand="0" w:noVBand="1"/>
      </w:tblPr>
      <w:tblGrid>
        <w:gridCol w:w="2809"/>
        <w:gridCol w:w="1411"/>
      </w:tblGrid>
      <w:tr w:rsidR="007558F7" w:rsidRPr="00063FDC" w14:paraId="764B8E91" w14:textId="77777777" w:rsidTr="00AF784E">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14:paraId="0BC3EC43"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расчет средней ставки</w:t>
            </w:r>
          </w:p>
        </w:tc>
      </w:tr>
      <w:tr w:rsidR="007558F7" w:rsidRPr="00063FDC" w14:paraId="61AA8CB8" w14:textId="77777777" w:rsidTr="00AF784E">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14:paraId="4BA954C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14:paraId="3A2612C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b/>
                <w:color w:val="000000" w:themeColor="text1"/>
                <w:sz w:val="24"/>
                <w:szCs w:val="24"/>
                <w:lang w:val="en-US" w:eastAsia="ru-RU"/>
              </w:rPr>
              <w:t>COR</w:t>
            </w:r>
            <w:r w:rsidRPr="00063FDC">
              <w:rPr>
                <w:b/>
                <w:color w:val="000000" w:themeColor="text1"/>
                <w:sz w:val="24"/>
                <w:szCs w:val="24"/>
                <w:lang w:eastAsia="ru-RU"/>
              </w:rPr>
              <w:t>, %</w:t>
            </w:r>
          </w:p>
        </w:tc>
      </w:tr>
      <w:tr w:rsidR="007558F7" w:rsidRPr="00063FDC" w14:paraId="15D57FD0" w14:textId="77777777" w:rsidTr="00AF784E">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66E54C6D"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05B1ECC9"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33%</w:t>
            </w:r>
          </w:p>
        </w:tc>
      </w:tr>
    </w:tbl>
    <w:p w14:paraId="3A950928" w14:textId="77777777" w:rsidR="007558F7" w:rsidRPr="00063FDC" w:rsidRDefault="007558F7" w:rsidP="007558F7">
      <w:pPr>
        <w:suppressAutoHyphens w:val="0"/>
        <w:autoSpaceDE/>
        <w:spacing w:after="200" w:line="360" w:lineRule="auto"/>
        <w:rPr>
          <w:rFonts w:eastAsia="Calibri"/>
          <w:color w:val="000000" w:themeColor="text1"/>
          <w:sz w:val="24"/>
          <w:szCs w:val="24"/>
          <w:lang w:eastAsia="en-US"/>
        </w:rPr>
      </w:pPr>
    </w:p>
    <w:p w14:paraId="028D1F06" w14:textId="77777777" w:rsidR="007558F7" w:rsidRPr="00063FDC" w:rsidRDefault="007558F7" w:rsidP="007558F7">
      <w:pPr>
        <w:suppressAutoHyphens w:val="0"/>
        <w:autoSpaceDN w:val="0"/>
        <w:adjustRightInd w:val="0"/>
        <w:spacing w:before="120" w:after="120" w:line="360" w:lineRule="auto"/>
        <w:ind w:firstLine="709"/>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063FDC">
        <w:rPr>
          <w:rFonts w:eastAsia="Calibri"/>
          <w:color w:val="000000" w:themeColor="text1"/>
          <w:sz w:val="24"/>
          <w:szCs w:val="24"/>
          <w:vertAlign w:val="superscript"/>
          <w:lang w:val="en-US" w:eastAsia="en-US"/>
        </w:rPr>
        <w:footnoteReference w:id="33"/>
      </w:r>
      <w:r w:rsidRPr="00063FDC">
        <w:rPr>
          <w:rFonts w:eastAsia="Calibri"/>
          <w:color w:val="000000" w:themeColor="text1"/>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63FDC" w14:paraId="121FC82C" w14:textId="77777777" w:rsidTr="00AF784E">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14:paraId="7AEBD456"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14:paraId="443DD910"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14:paraId="13BD01EC"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14:paraId="54FF7CAC"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14:paraId="685EA654"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207BE35E" w14:textId="77777777" w:rsidTr="00AF784E">
        <w:trPr>
          <w:trHeight w:val="495"/>
        </w:trPr>
        <w:tc>
          <w:tcPr>
            <w:tcW w:w="2283" w:type="dxa"/>
            <w:tcBorders>
              <w:top w:val="nil"/>
              <w:left w:val="single" w:sz="8" w:space="0" w:color="auto"/>
              <w:bottom w:val="single" w:sz="4" w:space="0" w:color="auto"/>
              <w:right w:val="single" w:sz="4" w:space="0" w:color="auto"/>
            </w:tcBorders>
            <w:vAlign w:val="bottom"/>
            <w:hideMark/>
          </w:tcPr>
          <w:p w14:paraId="684F09C9"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3B37610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14:paraId="569115F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14:paraId="17038955"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14:paraId="7DB83FFE"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Ипотечное жилищное кредитование физических лиц</w:t>
            </w:r>
          </w:p>
        </w:tc>
      </w:tr>
      <w:tr w:rsidR="007558F7" w:rsidRPr="00063FDC" w14:paraId="65B58DF3" w14:textId="77777777" w:rsidTr="00AF784E">
        <w:trPr>
          <w:trHeight w:val="480"/>
        </w:trPr>
        <w:tc>
          <w:tcPr>
            <w:tcW w:w="2283" w:type="dxa"/>
            <w:tcBorders>
              <w:top w:val="nil"/>
              <w:left w:val="single" w:sz="8" w:space="0" w:color="auto"/>
              <w:bottom w:val="single" w:sz="4" w:space="0" w:color="auto"/>
              <w:right w:val="single" w:sz="4" w:space="0" w:color="auto"/>
            </w:tcBorders>
            <w:vAlign w:val="bottom"/>
            <w:hideMark/>
          </w:tcPr>
          <w:p w14:paraId="4BCE5CCC"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46CADB2C"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14:paraId="6F46F163"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14:paraId="0FA74AF8"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14:paraId="1FF3C411" w14:textId="77777777" w:rsidR="007558F7" w:rsidRPr="00063FDC" w:rsidRDefault="007558F7" w:rsidP="00AF784E">
            <w:pPr>
              <w:suppressAutoHyphens w:val="0"/>
              <w:autoSpaceDE/>
              <w:spacing w:after="200" w:line="360" w:lineRule="auto"/>
              <w:rPr>
                <w:color w:val="000000" w:themeColor="text1"/>
                <w:sz w:val="24"/>
                <w:szCs w:val="24"/>
                <w:lang w:eastAsia="ru-RU"/>
              </w:rPr>
            </w:pPr>
          </w:p>
        </w:tc>
      </w:tr>
    </w:tbl>
    <w:p w14:paraId="011391F3" w14:textId="77777777" w:rsidR="007558F7" w:rsidRPr="00063FDC" w:rsidRDefault="007558F7" w:rsidP="007558F7">
      <w:pPr>
        <w:suppressAutoHyphens w:val="0"/>
        <w:autoSpaceDN w:val="0"/>
        <w:adjustRightInd w:val="0"/>
        <w:spacing w:line="360" w:lineRule="auto"/>
        <w:jc w:val="both"/>
        <w:rPr>
          <w:rFonts w:eastAsia="Calibri"/>
          <w:color w:val="000000" w:themeColor="text1"/>
          <w:sz w:val="24"/>
          <w:szCs w:val="24"/>
          <w:lang w:eastAsia="en-US"/>
        </w:rPr>
      </w:pPr>
    </w:p>
    <w:p w14:paraId="66D2D59E" w14:textId="77777777" w:rsidR="007558F7" w:rsidRPr="00063FDC" w:rsidRDefault="007558F7" w:rsidP="007558F7">
      <w:pPr>
        <w:suppressAutoHyphens w:val="0"/>
        <w:autoSpaceDN w:val="0"/>
        <w:adjustRightInd w:val="0"/>
        <w:spacing w:line="360" w:lineRule="auto"/>
        <w:ind w:left="720"/>
        <w:jc w:val="both"/>
        <w:rPr>
          <w:rFonts w:eastAsia="Calibri"/>
          <w:bCs/>
          <w:color w:val="000000" w:themeColor="text1"/>
          <w:sz w:val="24"/>
          <w:szCs w:val="24"/>
          <w:lang w:eastAsia="en-US"/>
        </w:rPr>
      </w:pPr>
      <w:r w:rsidRPr="00063FDC">
        <w:rPr>
          <w:rFonts w:eastAsia="Calibri"/>
          <w:bCs/>
          <w:color w:val="000000" w:themeColor="text1"/>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63FDC" w14:paraId="31E74105" w14:textId="77777777" w:rsidTr="00AF784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4159ED09" w14:textId="77777777" w:rsidR="007558F7" w:rsidRPr="00063FDC" w:rsidRDefault="007558F7" w:rsidP="00AF784E">
            <w:pPr>
              <w:suppressAutoHyphens w:val="0"/>
              <w:autoSpaceDE/>
              <w:spacing w:after="200"/>
              <w:jc w:val="center"/>
              <w:rPr>
                <w:b/>
                <w:bCs/>
                <w:color w:val="000000" w:themeColor="text1"/>
                <w:sz w:val="24"/>
                <w:szCs w:val="24"/>
                <w:lang w:eastAsia="ru-RU"/>
              </w:rPr>
            </w:pPr>
            <w:r w:rsidRPr="00063FDC">
              <w:rPr>
                <w:b/>
                <w:bCs/>
                <w:color w:val="000000" w:themeColor="text1"/>
                <w:sz w:val="24"/>
                <w:szCs w:val="24"/>
                <w:lang w:eastAsia="ru-RU"/>
              </w:rPr>
              <w:t>АО Банк «ДОМ.РФ»</w:t>
            </w:r>
          </w:p>
        </w:tc>
      </w:tr>
      <w:tr w:rsidR="007558F7" w:rsidRPr="00063FDC" w14:paraId="2BCD201F" w14:textId="77777777" w:rsidTr="00AF784E">
        <w:trPr>
          <w:trHeight w:val="501"/>
        </w:trPr>
        <w:tc>
          <w:tcPr>
            <w:tcW w:w="2283" w:type="dxa"/>
            <w:tcBorders>
              <w:top w:val="nil"/>
              <w:left w:val="single" w:sz="8" w:space="0" w:color="auto"/>
              <w:bottom w:val="single" w:sz="4" w:space="0" w:color="auto"/>
              <w:right w:val="single" w:sz="4" w:space="0" w:color="auto"/>
            </w:tcBorders>
            <w:noWrap/>
            <w:vAlign w:val="bottom"/>
            <w:hideMark/>
          </w:tcPr>
          <w:p w14:paraId="0FB632FD"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5BCEC30A"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61D3A24"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4A4C32F2"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684B4CC5"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Портфель</w:t>
            </w:r>
          </w:p>
        </w:tc>
      </w:tr>
      <w:tr w:rsidR="007558F7" w:rsidRPr="00063FDC" w14:paraId="1528315E" w14:textId="77777777" w:rsidTr="00AF784E">
        <w:trPr>
          <w:trHeight w:val="495"/>
        </w:trPr>
        <w:tc>
          <w:tcPr>
            <w:tcW w:w="2283" w:type="dxa"/>
            <w:tcBorders>
              <w:top w:val="nil"/>
              <w:left w:val="single" w:sz="8" w:space="0" w:color="auto"/>
              <w:bottom w:val="single" w:sz="8" w:space="0" w:color="auto"/>
              <w:right w:val="single" w:sz="4" w:space="0" w:color="auto"/>
            </w:tcBorders>
            <w:vAlign w:val="center"/>
            <w:hideMark/>
          </w:tcPr>
          <w:p w14:paraId="77561715"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3CC067F5"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14:paraId="3C60E810"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14:paraId="6CB38148"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14:paraId="3D738E55" w14:textId="77777777" w:rsidR="007558F7" w:rsidRPr="00063FDC" w:rsidRDefault="007558F7" w:rsidP="00AF784E">
            <w:pPr>
              <w:suppressAutoHyphens w:val="0"/>
              <w:autoSpaceDE/>
              <w:spacing w:after="200"/>
              <w:rPr>
                <w:color w:val="000000" w:themeColor="text1"/>
                <w:sz w:val="24"/>
                <w:szCs w:val="24"/>
                <w:lang w:eastAsia="ru-RU"/>
              </w:rPr>
            </w:pPr>
            <w:r w:rsidRPr="00063FDC">
              <w:rPr>
                <w:color w:val="000000" w:themeColor="text1"/>
                <w:sz w:val="24"/>
                <w:szCs w:val="24"/>
                <w:lang w:eastAsia="ru-RU"/>
              </w:rPr>
              <w:t>Ипотечное жилищное кредитование физических лиц</w:t>
            </w:r>
          </w:p>
        </w:tc>
      </w:tr>
    </w:tbl>
    <w:p w14:paraId="41FA987F" w14:textId="77777777" w:rsidR="007558F7" w:rsidRPr="00063FDC" w:rsidRDefault="007558F7" w:rsidP="007558F7">
      <w:pPr>
        <w:suppressAutoHyphens w:val="0"/>
        <w:autoSpaceDN w:val="0"/>
        <w:adjustRightInd w:val="0"/>
        <w:spacing w:line="360" w:lineRule="auto"/>
        <w:ind w:firstLine="709"/>
        <w:jc w:val="both"/>
        <w:rPr>
          <w:rFonts w:eastAsia="Calibri"/>
          <w:color w:val="000000" w:themeColor="text1"/>
          <w:sz w:val="24"/>
          <w:szCs w:val="24"/>
          <w:lang w:eastAsia="en-US"/>
        </w:rPr>
      </w:pPr>
    </w:p>
    <w:p w14:paraId="45B92690" w14:textId="77777777" w:rsidR="007558F7" w:rsidRPr="00063FDC" w:rsidRDefault="007558F7" w:rsidP="007558F7">
      <w:pPr>
        <w:suppressAutoHyphens w:val="0"/>
        <w:autoSpaceDN w:val="0"/>
        <w:adjustRightInd w:val="0"/>
        <w:spacing w:line="360" w:lineRule="auto"/>
        <w:ind w:firstLine="709"/>
        <w:jc w:val="both"/>
        <w:rPr>
          <w:rFonts w:eastAsia="Calibri"/>
          <w:b/>
          <w:color w:val="000000" w:themeColor="text1"/>
          <w:sz w:val="24"/>
          <w:szCs w:val="24"/>
          <w:lang w:eastAsia="en-US"/>
        </w:rPr>
      </w:pPr>
      <w:r w:rsidRPr="00063FDC">
        <w:rPr>
          <w:rFonts w:eastAsia="Calibri"/>
          <w:b/>
          <w:color w:val="000000" w:themeColor="text1"/>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7558F7" w:rsidRPr="00063FDC" w14:paraId="1A38AFA0" w14:textId="77777777" w:rsidTr="00AF784E">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6B0947C3"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5E1301CB"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b/>
                <w:color w:val="000000" w:themeColor="text1"/>
                <w:sz w:val="24"/>
                <w:szCs w:val="24"/>
                <w:lang w:val="en-US" w:eastAsia="ru-RU"/>
              </w:rPr>
              <w:t>COR</w:t>
            </w:r>
            <w:r w:rsidRPr="00063FDC">
              <w:rPr>
                <w:b/>
                <w:color w:val="000000" w:themeColor="text1"/>
                <w:sz w:val="24"/>
                <w:szCs w:val="24"/>
                <w:lang w:eastAsia="ru-RU"/>
              </w:rPr>
              <w:t>, %</w:t>
            </w:r>
          </w:p>
        </w:tc>
      </w:tr>
      <w:tr w:rsidR="007558F7" w:rsidRPr="00063FDC" w14:paraId="5FCE1BCF" w14:textId="77777777" w:rsidTr="00AF784E">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0BB64FAA" w14:textId="77777777" w:rsidR="007558F7" w:rsidRPr="00063FDC" w:rsidRDefault="007558F7" w:rsidP="00AF784E">
            <w:pPr>
              <w:suppressAutoHyphens w:val="0"/>
              <w:autoSpaceDE/>
              <w:spacing w:after="200"/>
              <w:jc w:val="center"/>
              <w:rPr>
                <w:color w:val="000000" w:themeColor="text1"/>
                <w:sz w:val="24"/>
                <w:szCs w:val="24"/>
                <w:lang w:eastAsia="ru-RU"/>
              </w:rPr>
            </w:pPr>
            <w:r w:rsidRPr="00063FDC">
              <w:rPr>
                <w:color w:val="000000" w:themeColor="text1"/>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6C1AEB9F" w14:textId="77777777" w:rsidR="007558F7" w:rsidRPr="00063FDC" w:rsidRDefault="007558F7" w:rsidP="00AF784E">
            <w:pPr>
              <w:suppressAutoHyphens w:val="0"/>
              <w:autoSpaceDE/>
              <w:spacing w:after="200"/>
              <w:jc w:val="center"/>
              <w:rPr>
                <w:b/>
                <w:color w:val="000000" w:themeColor="text1"/>
                <w:sz w:val="24"/>
                <w:szCs w:val="24"/>
                <w:lang w:eastAsia="ru-RU"/>
              </w:rPr>
            </w:pPr>
            <w:r w:rsidRPr="00063FDC">
              <w:rPr>
                <w:b/>
                <w:color w:val="000000" w:themeColor="text1"/>
                <w:sz w:val="24"/>
                <w:szCs w:val="24"/>
                <w:lang w:val="en-US" w:eastAsia="ru-RU"/>
              </w:rPr>
              <w:t>13</w:t>
            </w:r>
            <w:r w:rsidRPr="00063FDC">
              <w:rPr>
                <w:b/>
                <w:color w:val="000000" w:themeColor="text1"/>
                <w:sz w:val="24"/>
                <w:szCs w:val="24"/>
                <w:lang w:eastAsia="ru-RU"/>
              </w:rPr>
              <w:t>,72</w:t>
            </w:r>
          </w:p>
        </w:tc>
      </w:tr>
    </w:tbl>
    <w:p w14:paraId="010DC785" w14:textId="77777777" w:rsidR="007558F7" w:rsidRPr="00063FDC" w:rsidRDefault="007558F7" w:rsidP="007558F7">
      <w:pPr>
        <w:suppressAutoHyphens w:val="0"/>
        <w:autoSpaceDE/>
        <w:spacing w:line="25" w:lineRule="atLeast"/>
        <w:ind w:firstLine="709"/>
        <w:jc w:val="both"/>
        <w:rPr>
          <w:rFonts w:eastAsia="Calibri"/>
          <w:color w:val="000000" w:themeColor="text1"/>
          <w:sz w:val="24"/>
          <w:szCs w:val="24"/>
          <w:lang w:eastAsia="en-US"/>
        </w:rPr>
      </w:pPr>
    </w:p>
    <w:p w14:paraId="08ABDB56" w14:textId="77777777" w:rsidR="007558F7" w:rsidRPr="00063FDC" w:rsidRDefault="007558F7" w:rsidP="007558F7">
      <w:pPr>
        <w:pStyle w:val="a0"/>
        <w:numPr>
          <w:ilvl w:val="0"/>
          <w:numId w:val="0"/>
        </w:numPr>
        <w:spacing w:before="0" w:after="0" w:line="360" w:lineRule="auto"/>
        <w:jc w:val="both"/>
        <w:rPr>
          <w:color w:val="000000" w:themeColor="text1"/>
          <w:szCs w:val="24"/>
        </w:rPr>
      </w:pPr>
      <w:r w:rsidRPr="00063FDC">
        <w:rPr>
          <w:color w:val="000000" w:themeColor="text1"/>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440A378D" w14:textId="77777777" w:rsidR="007558F7" w:rsidRPr="00063FDC" w:rsidRDefault="007558F7" w:rsidP="007558F7">
      <w:pPr>
        <w:pStyle w:val="a0"/>
        <w:numPr>
          <w:ilvl w:val="0"/>
          <w:numId w:val="0"/>
        </w:numPr>
        <w:spacing w:before="0" w:after="0" w:line="360" w:lineRule="auto"/>
        <w:ind w:left="709"/>
        <w:jc w:val="both"/>
        <w:rPr>
          <w:color w:val="000000" w:themeColor="text1"/>
          <w:szCs w:val="24"/>
        </w:rPr>
      </w:pPr>
    </w:p>
    <w:p w14:paraId="5702023D" w14:textId="77777777" w:rsidR="007558F7" w:rsidRPr="00063FDC" w:rsidRDefault="007558F7" w:rsidP="007558F7">
      <w:pPr>
        <w:pStyle w:val="Default"/>
        <w:tabs>
          <w:tab w:val="left" w:pos="1276"/>
          <w:tab w:val="left" w:pos="1418"/>
        </w:tabs>
        <w:spacing w:line="360" w:lineRule="auto"/>
        <w:ind w:firstLine="709"/>
        <w:jc w:val="both"/>
        <w:rPr>
          <w:color w:val="000000" w:themeColor="text1"/>
        </w:rPr>
      </w:pPr>
      <w:r w:rsidRPr="00063FDC">
        <w:rPr>
          <w:color w:val="000000" w:themeColor="text1"/>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031CB06F" w14:textId="77777777" w:rsidR="007558F7" w:rsidRPr="00063FDC" w:rsidRDefault="007558F7" w:rsidP="007558F7">
      <w:pPr>
        <w:pStyle w:val="Default"/>
        <w:tabs>
          <w:tab w:val="left" w:pos="1276"/>
          <w:tab w:val="left" w:pos="1418"/>
        </w:tabs>
        <w:spacing w:line="360" w:lineRule="auto"/>
        <w:ind w:firstLine="709"/>
        <w:jc w:val="both"/>
        <w:rPr>
          <w:color w:val="000000" w:themeColor="text1"/>
        </w:rPr>
      </w:pPr>
      <w:r w:rsidRPr="00063FDC">
        <w:rPr>
          <w:color w:val="000000" w:themeColor="text1"/>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7EA956BB" w14:textId="77777777" w:rsidR="007558F7" w:rsidRPr="00063FDC" w:rsidRDefault="007558F7" w:rsidP="007558F7">
      <w:pPr>
        <w:suppressAutoHyphens w:val="0"/>
        <w:autoSpaceDE/>
        <w:spacing w:after="160" w:line="259" w:lineRule="auto"/>
        <w:ind w:firstLine="709"/>
        <w:rPr>
          <w:b/>
          <w:color w:val="000000" w:themeColor="text1"/>
          <w:sz w:val="24"/>
          <w:szCs w:val="24"/>
        </w:rPr>
      </w:pPr>
      <w:r w:rsidRPr="00063FDC">
        <w:rPr>
          <w:b/>
          <w:color w:val="000000" w:themeColor="text1"/>
          <w:sz w:val="24"/>
          <w:szCs w:val="24"/>
        </w:rPr>
        <w:br w:type="page"/>
      </w:r>
    </w:p>
    <w:p w14:paraId="41713DEB" w14:textId="3A8634B8" w:rsidR="007558F7" w:rsidRPr="00063FDC" w:rsidRDefault="00190E33" w:rsidP="007558F7">
      <w:pPr>
        <w:pStyle w:val="a8"/>
        <w:spacing w:line="360" w:lineRule="auto"/>
        <w:ind w:left="0"/>
        <w:jc w:val="right"/>
        <w:rPr>
          <w:b/>
          <w:color w:val="000000" w:themeColor="text1"/>
          <w:sz w:val="24"/>
          <w:szCs w:val="24"/>
        </w:rPr>
      </w:pPr>
      <w:r w:rsidRPr="00063FDC">
        <w:rPr>
          <w:b/>
          <w:color w:val="000000" w:themeColor="text1"/>
          <w:sz w:val="24"/>
          <w:szCs w:val="24"/>
        </w:rPr>
        <w:t>Приложение А к Приложению 10</w:t>
      </w:r>
      <w:r w:rsidR="007558F7" w:rsidRPr="00063FDC">
        <w:rPr>
          <w:b/>
          <w:color w:val="000000" w:themeColor="text1"/>
          <w:sz w:val="24"/>
          <w:szCs w:val="24"/>
        </w:rPr>
        <w:t>.</w:t>
      </w:r>
    </w:p>
    <w:p w14:paraId="30614633" w14:textId="77777777" w:rsidR="007558F7" w:rsidRPr="00063FDC" w:rsidRDefault="007558F7" w:rsidP="007558F7">
      <w:pPr>
        <w:pStyle w:val="a8"/>
        <w:spacing w:line="360" w:lineRule="auto"/>
        <w:ind w:left="0"/>
        <w:jc w:val="right"/>
        <w:rPr>
          <w:color w:val="000000" w:themeColor="text1"/>
          <w:sz w:val="24"/>
          <w:szCs w:val="24"/>
        </w:rPr>
      </w:pPr>
    </w:p>
    <w:p w14:paraId="1ECEE699" w14:textId="77777777" w:rsidR="007558F7" w:rsidRPr="00063FDC" w:rsidRDefault="007558F7" w:rsidP="007558F7">
      <w:pPr>
        <w:pStyle w:val="a8"/>
        <w:spacing w:line="360" w:lineRule="auto"/>
        <w:ind w:left="0" w:firstLine="709"/>
        <w:rPr>
          <w:b/>
          <w:color w:val="000000" w:themeColor="text1"/>
          <w:sz w:val="24"/>
          <w:szCs w:val="24"/>
        </w:rPr>
      </w:pPr>
      <w:r w:rsidRPr="00063FDC">
        <w:rPr>
          <w:b/>
          <w:color w:val="000000" w:themeColor="text1"/>
          <w:sz w:val="24"/>
          <w:szCs w:val="24"/>
        </w:rPr>
        <w:t>Список источников, используемых для оценки кредитного риска.</w:t>
      </w:r>
    </w:p>
    <w:p w14:paraId="02714DC8" w14:textId="77777777" w:rsidR="007558F7" w:rsidRPr="00063FDC" w:rsidRDefault="007558F7" w:rsidP="007558F7">
      <w:pPr>
        <w:pStyle w:val="a8"/>
        <w:spacing w:line="360" w:lineRule="auto"/>
        <w:ind w:left="0" w:firstLine="709"/>
        <w:rPr>
          <w:b/>
          <w:color w:val="000000" w:themeColor="text1"/>
          <w:sz w:val="24"/>
          <w:szCs w:val="24"/>
        </w:rPr>
      </w:pPr>
    </w:p>
    <w:p w14:paraId="4FC1AF19" w14:textId="77777777" w:rsidR="007558F7" w:rsidRPr="00063FDC" w:rsidRDefault="007558F7" w:rsidP="00C8239C">
      <w:pPr>
        <w:pStyle w:val="a8"/>
        <w:numPr>
          <w:ilvl w:val="0"/>
          <w:numId w:val="31"/>
        </w:numPr>
        <w:suppressAutoHyphens w:val="0"/>
        <w:autoSpaceDE/>
        <w:spacing w:line="360" w:lineRule="auto"/>
        <w:ind w:left="0" w:firstLine="709"/>
        <w:jc w:val="both"/>
        <w:rPr>
          <w:color w:val="000000" w:themeColor="text1"/>
          <w:sz w:val="24"/>
          <w:szCs w:val="24"/>
          <w:u w:val="single"/>
        </w:rPr>
      </w:pPr>
      <w:r w:rsidRPr="00063FDC">
        <w:rPr>
          <w:color w:val="000000" w:themeColor="text1"/>
          <w:sz w:val="24"/>
          <w:szCs w:val="24"/>
        </w:rPr>
        <w:t xml:space="preserve">   </w:t>
      </w:r>
      <w:r w:rsidRPr="00063FDC">
        <w:rPr>
          <w:color w:val="000000" w:themeColor="text1"/>
          <w:sz w:val="24"/>
          <w:szCs w:val="24"/>
          <w:u w:val="single"/>
        </w:rPr>
        <w:t>В отношении юридических лиц:</w:t>
      </w:r>
    </w:p>
    <w:p w14:paraId="546729D3"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уполномоченное агентство ЗАО «Интерфакс» </w:t>
      </w:r>
      <w:hyperlink r:id="rId92" w:history="1">
        <w:r w:rsidRPr="00063FDC">
          <w:rPr>
            <w:rStyle w:val="af4"/>
            <w:color w:val="000000" w:themeColor="text1"/>
            <w:sz w:val="24"/>
            <w:szCs w:val="24"/>
          </w:rPr>
          <w:t>https://www.e-disclosure.ru/</w:t>
        </w:r>
      </w:hyperlink>
      <w:r w:rsidRPr="00063FDC">
        <w:rPr>
          <w:color w:val="000000" w:themeColor="text1"/>
          <w:sz w:val="24"/>
          <w:szCs w:val="24"/>
        </w:rPr>
        <w:t>;</w:t>
      </w:r>
    </w:p>
    <w:p w14:paraId="14BC6909"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Московская Биржа </w:t>
      </w:r>
      <w:hyperlink r:id="rId93" w:history="1">
        <w:r w:rsidRPr="00063FDC">
          <w:rPr>
            <w:rStyle w:val="af4"/>
            <w:color w:val="000000" w:themeColor="text1"/>
            <w:sz w:val="24"/>
            <w:szCs w:val="24"/>
          </w:rPr>
          <w:t>https://www.moex.com/</w:t>
        </w:r>
      </w:hyperlink>
      <w:r w:rsidRPr="00063FDC">
        <w:rPr>
          <w:color w:val="000000" w:themeColor="text1"/>
          <w:sz w:val="24"/>
          <w:szCs w:val="24"/>
        </w:rPr>
        <w:t>;</w:t>
      </w:r>
    </w:p>
    <w:p w14:paraId="1B162888"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сайт Центрального Банка РФ </w:t>
      </w:r>
      <w:hyperlink r:id="rId94" w:history="1">
        <w:r w:rsidRPr="00063FDC">
          <w:rPr>
            <w:rStyle w:val="af4"/>
            <w:color w:val="000000" w:themeColor="text1"/>
            <w:sz w:val="24"/>
            <w:szCs w:val="24"/>
          </w:rPr>
          <w:t>https://www.cbr.ru/</w:t>
        </w:r>
      </w:hyperlink>
      <w:r w:rsidRPr="00063FDC">
        <w:rPr>
          <w:color w:val="000000" w:themeColor="text1"/>
          <w:sz w:val="24"/>
          <w:szCs w:val="24"/>
        </w:rPr>
        <w:t>;</w:t>
      </w:r>
    </w:p>
    <w:p w14:paraId="3C1DADF7"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u w:val="single"/>
        </w:rPr>
      </w:pPr>
      <w:r w:rsidRPr="00063FDC">
        <w:rPr>
          <w:color w:val="000000" w:themeColor="text1"/>
          <w:sz w:val="24"/>
          <w:szCs w:val="24"/>
        </w:rPr>
        <w:t xml:space="preserve">картотека арбитражных дел </w:t>
      </w:r>
      <w:hyperlink r:id="rId95" w:history="1">
        <w:r w:rsidRPr="00063FDC">
          <w:rPr>
            <w:rStyle w:val="af4"/>
            <w:color w:val="000000" w:themeColor="text1"/>
            <w:sz w:val="24"/>
            <w:szCs w:val="24"/>
          </w:rPr>
          <w:t>https://kad.arbitr.ru</w:t>
        </w:r>
      </w:hyperlink>
      <w:r w:rsidRPr="00063FDC">
        <w:rPr>
          <w:color w:val="000000" w:themeColor="text1"/>
          <w:sz w:val="24"/>
          <w:szCs w:val="24"/>
          <w:u w:val="single"/>
        </w:rPr>
        <w:t>;</w:t>
      </w:r>
    </w:p>
    <w:p w14:paraId="59A7BE49"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u w:val="single"/>
        </w:rPr>
      </w:pPr>
      <w:r w:rsidRPr="00063FDC">
        <w:rPr>
          <w:color w:val="000000" w:themeColor="text1"/>
          <w:sz w:val="24"/>
          <w:szCs w:val="24"/>
        </w:rPr>
        <w:t xml:space="preserve">единый федеральный реестр сведений о банкротстве </w:t>
      </w:r>
      <w:hyperlink r:id="rId96" w:history="1">
        <w:r w:rsidRPr="00063FDC">
          <w:rPr>
            <w:rStyle w:val="af4"/>
            <w:color w:val="000000" w:themeColor="text1"/>
            <w:sz w:val="24"/>
            <w:szCs w:val="24"/>
          </w:rPr>
          <w:t>https://bankrot.fedresurs.ru</w:t>
        </w:r>
      </w:hyperlink>
      <w:r w:rsidRPr="00063FDC">
        <w:rPr>
          <w:color w:val="000000" w:themeColor="text1"/>
          <w:sz w:val="24"/>
          <w:szCs w:val="24"/>
          <w:u w:val="single"/>
        </w:rPr>
        <w:t>;</w:t>
      </w:r>
    </w:p>
    <w:p w14:paraId="133BE365"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единый федеральный реестр сведений о фактах деятельности юридических лиц </w:t>
      </w:r>
      <w:hyperlink r:id="rId97" w:history="1">
        <w:r w:rsidRPr="00063FDC">
          <w:rPr>
            <w:rStyle w:val="af4"/>
            <w:color w:val="000000" w:themeColor="text1"/>
            <w:sz w:val="24"/>
            <w:szCs w:val="24"/>
          </w:rPr>
          <w:t>https://fedresurs.ru</w:t>
        </w:r>
      </w:hyperlink>
      <w:r w:rsidRPr="00063FDC">
        <w:rPr>
          <w:color w:val="000000" w:themeColor="text1"/>
          <w:sz w:val="24"/>
          <w:szCs w:val="24"/>
          <w:u w:val="single"/>
        </w:rPr>
        <w:t>;</w:t>
      </w:r>
    </w:p>
    <w:p w14:paraId="7B8F4A3E"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https://www.acra-ratings.ru/;</w:t>
      </w:r>
    </w:p>
    <w:p w14:paraId="43202156"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https://raexpert.ru/;</w:t>
      </w:r>
    </w:p>
    <w:p w14:paraId="42ABC0FA"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https://www.fitchratings.com/;</w:t>
      </w:r>
    </w:p>
    <w:p w14:paraId="5216FD67"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lang w:val="en-US"/>
        </w:rPr>
        <w:t>https</w:t>
      </w:r>
      <w:r w:rsidRPr="00063FDC">
        <w:rPr>
          <w:color w:val="000000" w:themeColor="text1"/>
          <w:sz w:val="24"/>
          <w:szCs w:val="24"/>
        </w:rPr>
        <w:t>://</w:t>
      </w:r>
      <w:r w:rsidRPr="00063FDC">
        <w:rPr>
          <w:color w:val="000000" w:themeColor="text1"/>
          <w:sz w:val="24"/>
          <w:szCs w:val="24"/>
          <w:lang w:val="en-US"/>
        </w:rPr>
        <w:t>www</w:t>
      </w:r>
      <w:r w:rsidRPr="00063FDC">
        <w:rPr>
          <w:color w:val="000000" w:themeColor="text1"/>
          <w:sz w:val="24"/>
          <w:szCs w:val="24"/>
        </w:rPr>
        <w:t>.</w:t>
      </w:r>
      <w:r w:rsidRPr="00063FDC">
        <w:rPr>
          <w:color w:val="000000" w:themeColor="text1"/>
          <w:sz w:val="24"/>
          <w:szCs w:val="24"/>
          <w:lang w:val="en-US"/>
        </w:rPr>
        <w:t>standardandpoors</w:t>
      </w:r>
      <w:r w:rsidRPr="00063FDC">
        <w:rPr>
          <w:color w:val="000000" w:themeColor="text1"/>
          <w:sz w:val="24"/>
          <w:szCs w:val="24"/>
        </w:rPr>
        <w:t>.</w:t>
      </w:r>
      <w:r w:rsidRPr="00063FDC">
        <w:rPr>
          <w:color w:val="000000" w:themeColor="text1"/>
          <w:sz w:val="24"/>
          <w:szCs w:val="24"/>
          <w:lang w:val="en-US"/>
        </w:rPr>
        <w:t>com</w:t>
      </w:r>
      <w:r w:rsidRPr="00063FDC">
        <w:rPr>
          <w:color w:val="000000" w:themeColor="text1"/>
          <w:sz w:val="24"/>
          <w:szCs w:val="24"/>
        </w:rPr>
        <w:t>/;</w:t>
      </w:r>
    </w:p>
    <w:p w14:paraId="5704364D" w14:textId="77777777" w:rsidR="007558F7" w:rsidRPr="00063FDC" w:rsidRDefault="008F3863" w:rsidP="00C8239C">
      <w:pPr>
        <w:pStyle w:val="a8"/>
        <w:numPr>
          <w:ilvl w:val="0"/>
          <w:numId w:val="38"/>
        </w:numPr>
        <w:suppressAutoHyphens w:val="0"/>
        <w:autoSpaceDE/>
        <w:spacing w:line="360" w:lineRule="auto"/>
        <w:jc w:val="both"/>
        <w:rPr>
          <w:color w:val="000000" w:themeColor="text1"/>
          <w:sz w:val="24"/>
          <w:szCs w:val="24"/>
        </w:rPr>
      </w:pPr>
      <w:hyperlink r:id="rId98" w:history="1">
        <w:r w:rsidR="007558F7" w:rsidRPr="00063FDC">
          <w:rPr>
            <w:rStyle w:val="af4"/>
            <w:color w:val="000000" w:themeColor="text1"/>
            <w:sz w:val="24"/>
            <w:szCs w:val="24"/>
            <w:lang w:val="en-US"/>
          </w:rPr>
          <w:t>https</w:t>
        </w:r>
        <w:r w:rsidR="007558F7" w:rsidRPr="00063FDC">
          <w:rPr>
            <w:rStyle w:val="af4"/>
            <w:color w:val="000000" w:themeColor="text1"/>
            <w:sz w:val="24"/>
            <w:szCs w:val="24"/>
          </w:rPr>
          <w:t>://</w:t>
        </w:r>
        <w:r w:rsidR="007558F7" w:rsidRPr="00063FDC">
          <w:rPr>
            <w:rStyle w:val="af4"/>
            <w:color w:val="000000" w:themeColor="text1"/>
            <w:sz w:val="24"/>
            <w:szCs w:val="24"/>
            <w:lang w:val="en-US"/>
          </w:rPr>
          <w:t>www</w:t>
        </w:r>
        <w:r w:rsidR="007558F7" w:rsidRPr="00063FDC">
          <w:rPr>
            <w:rStyle w:val="af4"/>
            <w:color w:val="000000" w:themeColor="text1"/>
            <w:sz w:val="24"/>
            <w:szCs w:val="24"/>
          </w:rPr>
          <w:t>.</w:t>
        </w:r>
        <w:r w:rsidR="007558F7" w:rsidRPr="00063FDC">
          <w:rPr>
            <w:rStyle w:val="af4"/>
            <w:color w:val="000000" w:themeColor="text1"/>
            <w:sz w:val="24"/>
            <w:szCs w:val="24"/>
            <w:lang w:val="en-US"/>
          </w:rPr>
          <w:t>moodys</w:t>
        </w:r>
        <w:r w:rsidR="007558F7" w:rsidRPr="00063FDC">
          <w:rPr>
            <w:rStyle w:val="af4"/>
            <w:color w:val="000000" w:themeColor="text1"/>
            <w:sz w:val="24"/>
            <w:szCs w:val="24"/>
          </w:rPr>
          <w:t>.</w:t>
        </w:r>
        <w:r w:rsidR="007558F7" w:rsidRPr="00063FDC">
          <w:rPr>
            <w:rStyle w:val="af4"/>
            <w:color w:val="000000" w:themeColor="text1"/>
            <w:sz w:val="24"/>
            <w:szCs w:val="24"/>
            <w:lang w:val="en-US"/>
          </w:rPr>
          <w:t>com</w:t>
        </w:r>
        <w:r w:rsidR="007558F7" w:rsidRPr="00063FDC">
          <w:rPr>
            <w:rStyle w:val="af4"/>
            <w:color w:val="000000" w:themeColor="text1"/>
            <w:sz w:val="24"/>
            <w:szCs w:val="24"/>
          </w:rPr>
          <w:t>/</w:t>
        </w:r>
      </w:hyperlink>
      <w:r w:rsidR="007558F7" w:rsidRPr="00063FDC">
        <w:rPr>
          <w:color w:val="000000" w:themeColor="text1"/>
          <w:sz w:val="24"/>
          <w:szCs w:val="24"/>
        </w:rPr>
        <w:t>;</w:t>
      </w:r>
    </w:p>
    <w:p w14:paraId="57A418AA"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официальный сайт контрагента/эмитента/кредитной организации;</w:t>
      </w:r>
    </w:p>
    <w:p w14:paraId="4D5312CA"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сервис предоставления бухгалтерской (годовой) отчетности Росстата - </w:t>
      </w:r>
      <w:hyperlink r:id="rId99" w:history="1">
        <w:r w:rsidRPr="00063FDC">
          <w:rPr>
            <w:rStyle w:val="af4"/>
            <w:color w:val="000000" w:themeColor="text1"/>
            <w:sz w:val="24"/>
            <w:szCs w:val="24"/>
          </w:rPr>
          <w:t>http://www.gks.ru/accounting_report</w:t>
        </w:r>
      </w:hyperlink>
      <w:r w:rsidRPr="00063FDC">
        <w:rPr>
          <w:color w:val="000000" w:themeColor="text1"/>
          <w:sz w:val="24"/>
          <w:szCs w:val="24"/>
        </w:rPr>
        <w:t>;</w:t>
      </w:r>
    </w:p>
    <w:p w14:paraId="0704B1D8"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документы, полученные Управляющей компанией, в отношении юридического лица</w:t>
      </w:r>
    </w:p>
    <w:p w14:paraId="5A275281" w14:textId="77777777" w:rsidR="007558F7" w:rsidRPr="00063FDC" w:rsidRDefault="007558F7" w:rsidP="00C8239C">
      <w:pPr>
        <w:pStyle w:val="a8"/>
        <w:numPr>
          <w:ilvl w:val="0"/>
          <w:numId w:val="31"/>
        </w:numPr>
        <w:suppressAutoHyphens w:val="0"/>
        <w:autoSpaceDE/>
        <w:spacing w:line="360" w:lineRule="auto"/>
        <w:ind w:left="1134" w:hanging="425"/>
        <w:jc w:val="both"/>
        <w:rPr>
          <w:color w:val="000000" w:themeColor="text1"/>
          <w:sz w:val="24"/>
          <w:szCs w:val="24"/>
          <w:u w:val="single"/>
        </w:rPr>
      </w:pPr>
      <w:r w:rsidRPr="00063FDC">
        <w:rPr>
          <w:color w:val="000000" w:themeColor="text1"/>
          <w:sz w:val="24"/>
          <w:szCs w:val="24"/>
          <w:u w:val="single"/>
        </w:rPr>
        <w:t>В отношении физических лиц:</w:t>
      </w:r>
    </w:p>
    <w:p w14:paraId="3195110E" w14:textId="77777777" w:rsidR="007558F7" w:rsidRPr="00063FDC" w:rsidRDefault="007558F7" w:rsidP="00C8239C">
      <w:pPr>
        <w:pStyle w:val="a8"/>
        <w:numPr>
          <w:ilvl w:val="0"/>
          <w:numId w:val="39"/>
        </w:numPr>
        <w:suppressAutoHyphens w:val="0"/>
        <w:autoSpaceDE/>
        <w:spacing w:line="360" w:lineRule="auto"/>
        <w:jc w:val="both"/>
        <w:rPr>
          <w:color w:val="000000" w:themeColor="text1"/>
          <w:sz w:val="24"/>
          <w:szCs w:val="24"/>
        </w:rPr>
      </w:pPr>
      <w:r w:rsidRPr="00063FDC">
        <w:rPr>
          <w:color w:val="000000" w:themeColor="text1"/>
          <w:sz w:val="24"/>
          <w:szCs w:val="24"/>
        </w:rPr>
        <w:t xml:space="preserve">картотека арбитражных дел </w:t>
      </w:r>
      <w:hyperlink r:id="rId100" w:history="1">
        <w:r w:rsidRPr="00063FDC">
          <w:rPr>
            <w:rStyle w:val="af4"/>
            <w:color w:val="000000" w:themeColor="text1"/>
            <w:sz w:val="24"/>
            <w:szCs w:val="24"/>
          </w:rPr>
          <w:t>https://kad.arbitr.ru</w:t>
        </w:r>
      </w:hyperlink>
    </w:p>
    <w:p w14:paraId="3EBC1908" w14:textId="77777777" w:rsidR="007558F7" w:rsidRPr="00063FDC" w:rsidRDefault="007558F7" w:rsidP="00C8239C">
      <w:pPr>
        <w:pStyle w:val="a8"/>
        <w:numPr>
          <w:ilvl w:val="0"/>
          <w:numId w:val="39"/>
        </w:numPr>
        <w:suppressAutoHyphens w:val="0"/>
        <w:autoSpaceDE/>
        <w:spacing w:line="360" w:lineRule="auto"/>
        <w:jc w:val="both"/>
        <w:rPr>
          <w:color w:val="000000" w:themeColor="text1"/>
          <w:sz w:val="24"/>
          <w:szCs w:val="24"/>
        </w:rPr>
      </w:pPr>
      <w:r w:rsidRPr="00063FDC">
        <w:rPr>
          <w:color w:val="000000" w:themeColor="text1"/>
          <w:sz w:val="24"/>
          <w:szCs w:val="24"/>
        </w:rPr>
        <w:t xml:space="preserve">единый федеральный реестр сведений о банкротстве </w:t>
      </w:r>
      <w:hyperlink r:id="rId101" w:history="1">
        <w:r w:rsidRPr="00063FDC">
          <w:rPr>
            <w:rStyle w:val="af4"/>
            <w:color w:val="000000" w:themeColor="text1"/>
            <w:sz w:val="24"/>
            <w:szCs w:val="24"/>
          </w:rPr>
          <w:t>https://bankrot.fedresurs.ru</w:t>
        </w:r>
      </w:hyperlink>
    </w:p>
    <w:p w14:paraId="511924AB" w14:textId="77777777" w:rsidR="007558F7" w:rsidRPr="00063FDC" w:rsidRDefault="007558F7" w:rsidP="00C8239C">
      <w:pPr>
        <w:pStyle w:val="a8"/>
        <w:numPr>
          <w:ilvl w:val="0"/>
          <w:numId w:val="39"/>
        </w:numPr>
        <w:suppressAutoHyphens w:val="0"/>
        <w:autoSpaceDE/>
        <w:spacing w:line="360" w:lineRule="auto"/>
        <w:jc w:val="both"/>
        <w:rPr>
          <w:rStyle w:val="af4"/>
          <w:color w:val="000000" w:themeColor="text1"/>
          <w:sz w:val="24"/>
          <w:szCs w:val="24"/>
        </w:rPr>
      </w:pPr>
      <w:r w:rsidRPr="00063FDC">
        <w:rPr>
          <w:color w:val="000000" w:themeColor="text1"/>
          <w:sz w:val="24"/>
          <w:szCs w:val="24"/>
        </w:rPr>
        <w:t xml:space="preserve">издание «Коммерсант» - </w:t>
      </w:r>
      <w:hyperlink r:id="rId102" w:history="1">
        <w:r w:rsidRPr="00063FDC">
          <w:rPr>
            <w:rStyle w:val="af4"/>
            <w:color w:val="000000" w:themeColor="text1"/>
            <w:sz w:val="24"/>
            <w:szCs w:val="24"/>
          </w:rPr>
          <w:t>https://bankruptcy.kommersant.ru</w:t>
        </w:r>
      </w:hyperlink>
    </w:p>
    <w:p w14:paraId="4CA08904" w14:textId="77777777" w:rsidR="007558F7" w:rsidRPr="00063FDC" w:rsidRDefault="007558F7" w:rsidP="00C8239C">
      <w:pPr>
        <w:pStyle w:val="a8"/>
        <w:numPr>
          <w:ilvl w:val="0"/>
          <w:numId w:val="39"/>
        </w:numPr>
        <w:suppressAutoHyphens w:val="0"/>
        <w:autoSpaceDE/>
        <w:spacing w:line="360" w:lineRule="auto"/>
        <w:jc w:val="both"/>
        <w:rPr>
          <w:color w:val="000000" w:themeColor="text1"/>
          <w:sz w:val="24"/>
          <w:szCs w:val="24"/>
        </w:rPr>
      </w:pPr>
      <w:r w:rsidRPr="00063FDC">
        <w:rPr>
          <w:color w:val="000000" w:themeColor="text1"/>
          <w:sz w:val="24"/>
          <w:szCs w:val="24"/>
        </w:rPr>
        <w:t>документы, полученные Управляющей компанией, в отношении физического лица</w:t>
      </w:r>
    </w:p>
    <w:p w14:paraId="45B53093" w14:textId="77777777" w:rsidR="007558F7" w:rsidRPr="00063FDC" w:rsidRDefault="007558F7" w:rsidP="007558F7">
      <w:pPr>
        <w:pStyle w:val="a8"/>
        <w:spacing w:line="360" w:lineRule="auto"/>
        <w:ind w:left="1429"/>
        <w:jc w:val="both"/>
        <w:rPr>
          <w:color w:val="000000" w:themeColor="text1"/>
          <w:sz w:val="24"/>
          <w:szCs w:val="24"/>
        </w:rPr>
      </w:pPr>
    </w:p>
    <w:p w14:paraId="5315543D" w14:textId="77777777" w:rsidR="007558F7" w:rsidRPr="00063FDC" w:rsidRDefault="007558F7" w:rsidP="007558F7">
      <w:pPr>
        <w:spacing w:line="360" w:lineRule="auto"/>
        <w:rPr>
          <w:color w:val="000000" w:themeColor="text1"/>
          <w:sz w:val="24"/>
          <w:szCs w:val="24"/>
        </w:rPr>
      </w:pPr>
      <w:r w:rsidRPr="00063FDC">
        <w:rPr>
          <w:color w:val="000000" w:themeColor="text1"/>
          <w:sz w:val="24"/>
          <w:szCs w:val="24"/>
        </w:rPr>
        <w:br w:type="page"/>
      </w:r>
    </w:p>
    <w:p w14:paraId="744D8405" w14:textId="43462EF0" w:rsidR="007558F7" w:rsidRPr="00063FDC" w:rsidRDefault="00190E33" w:rsidP="007558F7">
      <w:pPr>
        <w:pStyle w:val="a8"/>
        <w:spacing w:line="360" w:lineRule="auto"/>
        <w:ind w:left="0"/>
        <w:jc w:val="right"/>
        <w:rPr>
          <w:b/>
          <w:color w:val="000000" w:themeColor="text1"/>
          <w:sz w:val="24"/>
          <w:szCs w:val="24"/>
        </w:rPr>
      </w:pPr>
      <w:r w:rsidRPr="00063FDC">
        <w:rPr>
          <w:b/>
          <w:color w:val="000000" w:themeColor="text1"/>
          <w:sz w:val="24"/>
          <w:szCs w:val="24"/>
        </w:rPr>
        <w:t>Приложение Б к Приложению 10</w:t>
      </w:r>
      <w:r w:rsidR="007558F7" w:rsidRPr="00063FDC">
        <w:rPr>
          <w:b/>
          <w:color w:val="000000" w:themeColor="text1"/>
          <w:sz w:val="24"/>
          <w:szCs w:val="24"/>
        </w:rPr>
        <w:t>.</w:t>
      </w:r>
    </w:p>
    <w:p w14:paraId="5CCEA82E" w14:textId="77777777" w:rsidR="007558F7" w:rsidRPr="00063FDC" w:rsidRDefault="007558F7" w:rsidP="007558F7">
      <w:pPr>
        <w:pStyle w:val="a8"/>
        <w:spacing w:line="360" w:lineRule="auto"/>
        <w:ind w:left="0"/>
        <w:jc w:val="center"/>
        <w:rPr>
          <w:b/>
          <w:color w:val="000000" w:themeColor="text1"/>
          <w:sz w:val="24"/>
          <w:szCs w:val="24"/>
        </w:rPr>
      </w:pPr>
    </w:p>
    <w:p w14:paraId="7F16C9FE" w14:textId="77777777" w:rsidR="007558F7" w:rsidRPr="00063FDC" w:rsidRDefault="007558F7" w:rsidP="007558F7">
      <w:pPr>
        <w:pStyle w:val="a8"/>
        <w:spacing w:line="360" w:lineRule="auto"/>
        <w:ind w:left="0" w:firstLine="1"/>
        <w:jc w:val="center"/>
        <w:rPr>
          <w:b/>
          <w:color w:val="000000" w:themeColor="text1"/>
          <w:sz w:val="24"/>
          <w:szCs w:val="24"/>
        </w:rPr>
      </w:pPr>
      <w:r w:rsidRPr="00063FDC">
        <w:rPr>
          <w:b/>
          <w:color w:val="000000" w:themeColor="text1"/>
          <w:sz w:val="24"/>
          <w:szCs w:val="24"/>
        </w:rPr>
        <w:t xml:space="preserve">Список банков, используемых для учета страховки при расчете </w:t>
      </w:r>
      <w:r w:rsidRPr="00063FDC">
        <w:rPr>
          <w:b/>
          <w:color w:val="000000" w:themeColor="text1"/>
          <w:sz w:val="24"/>
          <w:szCs w:val="24"/>
          <w:lang w:val="en-US"/>
        </w:rPr>
        <w:t>LGD</w:t>
      </w:r>
    </w:p>
    <w:p w14:paraId="28501AF3" w14:textId="77777777" w:rsidR="007558F7" w:rsidRPr="00063FDC" w:rsidRDefault="007558F7" w:rsidP="007558F7">
      <w:pPr>
        <w:pStyle w:val="a8"/>
        <w:tabs>
          <w:tab w:val="left" w:pos="6436"/>
        </w:tabs>
        <w:spacing w:line="360" w:lineRule="auto"/>
        <w:ind w:left="0" w:firstLine="709"/>
        <w:rPr>
          <w:color w:val="000000" w:themeColor="text1"/>
          <w:sz w:val="24"/>
          <w:szCs w:val="24"/>
        </w:rPr>
      </w:pPr>
      <w:r w:rsidRPr="00063FDC">
        <w:rPr>
          <w:color w:val="000000" w:themeColor="text1"/>
          <w:sz w:val="24"/>
          <w:szCs w:val="24"/>
        </w:rPr>
        <w:tab/>
      </w:r>
    </w:p>
    <w:p w14:paraId="2426918E"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Банк Тинькофф</w:t>
      </w:r>
    </w:p>
    <w:p w14:paraId="76AAADAE"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Банк Русский Стандарт </w:t>
      </w:r>
    </w:p>
    <w:p w14:paraId="0CD5D5CA"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Банк ХоумКредит</w:t>
      </w:r>
    </w:p>
    <w:p w14:paraId="02775751"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Локобанк</w:t>
      </w:r>
    </w:p>
    <w:p w14:paraId="375D62FE"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ОТП-банк</w:t>
      </w:r>
    </w:p>
    <w:p w14:paraId="14AB7655"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Банк Ренессанс-кредит</w:t>
      </w:r>
    </w:p>
    <w:p w14:paraId="10E74D02"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МТС-банк</w:t>
      </w:r>
    </w:p>
    <w:p w14:paraId="14820D10"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Кредит-Европа банк</w:t>
      </w:r>
    </w:p>
    <w:p w14:paraId="5C3BCF4A"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Сбербанк, </w:t>
      </w:r>
    </w:p>
    <w:p w14:paraId="7D8C37B9"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Банк ВТБ, </w:t>
      </w:r>
    </w:p>
    <w:p w14:paraId="0742BF5A"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Райффайзенбанк, </w:t>
      </w:r>
    </w:p>
    <w:p w14:paraId="26B39F03"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Банк Открытие, </w:t>
      </w:r>
    </w:p>
    <w:p w14:paraId="53E7FC39"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Газпромбанк, </w:t>
      </w:r>
    </w:p>
    <w:p w14:paraId="05C3F126"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b/>
          <w:color w:val="000000" w:themeColor="text1"/>
          <w:sz w:val="24"/>
          <w:szCs w:val="24"/>
        </w:rPr>
      </w:pPr>
      <w:r w:rsidRPr="00063FDC">
        <w:rPr>
          <w:color w:val="000000" w:themeColor="text1"/>
          <w:sz w:val="24"/>
          <w:szCs w:val="24"/>
        </w:rPr>
        <w:t>Банк ДОМ.РФ</w:t>
      </w:r>
    </w:p>
    <w:p w14:paraId="4906FB7F" w14:textId="77777777" w:rsidR="007558F7" w:rsidRPr="00063FDC" w:rsidRDefault="007558F7" w:rsidP="007558F7">
      <w:pPr>
        <w:spacing w:line="360" w:lineRule="auto"/>
        <w:ind w:firstLine="709"/>
        <w:jc w:val="both"/>
        <w:rPr>
          <w:b/>
          <w:color w:val="000000" w:themeColor="text1"/>
          <w:sz w:val="24"/>
          <w:szCs w:val="24"/>
        </w:rPr>
      </w:pPr>
      <w:r w:rsidRPr="00063FDC">
        <w:rPr>
          <w:b/>
          <w:color w:val="000000" w:themeColor="text1"/>
          <w:sz w:val="24"/>
          <w:szCs w:val="24"/>
        </w:rPr>
        <w:br w:type="page"/>
      </w:r>
    </w:p>
    <w:p w14:paraId="2BEB15EC" w14:textId="30B99808" w:rsidR="007558F7" w:rsidRPr="00063FDC" w:rsidRDefault="00190E33" w:rsidP="007558F7">
      <w:pPr>
        <w:spacing w:line="360" w:lineRule="auto"/>
        <w:jc w:val="right"/>
        <w:rPr>
          <w:b/>
          <w:color w:val="000000" w:themeColor="text1"/>
          <w:sz w:val="24"/>
          <w:szCs w:val="24"/>
        </w:rPr>
      </w:pPr>
      <w:r w:rsidRPr="00063FDC">
        <w:rPr>
          <w:b/>
          <w:color w:val="000000" w:themeColor="text1"/>
          <w:sz w:val="24"/>
          <w:szCs w:val="24"/>
        </w:rPr>
        <w:t>Приложение В к Приложению 10</w:t>
      </w:r>
      <w:r w:rsidR="007558F7" w:rsidRPr="00063FDC">
        <w:rPr>
          <w:b/>
          <w:color w:val="000000" w:themeColor="text1"/>
          <w:sz w:val="24"/>
          <w:szCs w:val="24"/>
        </w:rPr>
        <w:t>.</w:t>
      </w:r>
    </w:p>
    <w:p w14:paraId="74B4CFF4" w14:textId="77777777" w:rsidR="007558F7" w:rsidRPr="00063FDC" w:rsidRDefault="007558F7" w:rsidP="007558F7">
      <w:pPr>
        <w:spacing w:line="360" w:lineRule="auto"/>
        <w:ind w:firstLine="709"/>
        <w:jc w:val="center"/>
        <w:rPr>
          <w:b/>
          <w:color w:val="000000" w:themeColor="text1"/>
          <w:sz w:val="24"/>
          <w:szCs w:val="24"/>
        </w:rPr>
      </w:pPr>
      <w:r w:rsidRPr="00063FDC">
        <w:rPr>
          <w:b/>
          <w:color w:val="000000" w:themeColor="text1"/>
          <w:sz w:val="24"/>
          <w:szCs w:val="24"/>
        </w:rPr>
        <w:t>Определение соответствия уровню рейтинга через кредитный спред облигаций</w:t>
      </w:r>
    </w:p>
    <w:p w14:paraId="579ABFF2"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Порядок определения соответствия уровню рейтинга на дату оценки:</w:t>
      </w:r>
    </w:p>
    <w:p w14:paraId="66C28DF0" w14:textId="77777777" w:rsidR="007558F7" w:rsidRPr="00063FDC" w:rsidRDefault="007558F7" w:rsidP="00C8239C">
      <w:pPr>
        <w:pStyle w:val="a8"/>
        <w:numPr>
          <w:ilvl w:val="0"/>
          <w:numId w:val="24"/>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50CC2706" w14:textId="77777777" w:rsidR="007558F7" w:rsidRPr="00063FDC" w:rsidRDefault="007558F7" w:rsidP="00C8239C">
      <w:pPr>
        <w:pStyle w:val="a8"/>
        <w:numPr>
          <w:ilvl w:val="0"/>
          <w:numId w:val="24"/>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063FDC">
        <w:rPr>
          <w:rStyle w:val="afa"/>
          <w:color w:val="000000" w:themeColor="text1"/>
          <w:sz w:val="24"/>
          <w:szCs w:val="24"/>
        </w:rPr>
        <w:footnoteReference w:id="34"/>
      </w:r>
      <w:r w:rsidRPr="00063FDC">
        <w:rPr>
          <w:color w:val="000000" w:themeColor="text1"/>
          <w:sz w:val="24"/>
          <w:szCs w:val="24"/>
        </w:rPr>
        <w:t xml:space="preserve"> кредитный спрэд облигаций с </w:t>
      </w:r>
      <w:r w:rsidRPr="00063FDC">
        <w:rPr>
          <w:color w:val="000000" w:themeColor="text1"/>
          <w:sz w:val="24"/>
          <w:szCs w:val="24"/>
          <w:lang w:val="en-US"/>
        </w:rPr>
        <w:t>G</w:t>
      </w:r>
      <w:r w:rsidRPr="00063FDC">
        <w:rPr>
          <w:color w:val="000000" w:themeColor="text1"/>
          <w:sz w:val="24"/>
          <w:szCs w:val="24"/>
        </w:rPr>
        <w:t>-</w:t>
      </w:r>
      <w:r w:rsidRPr="00063FDC">
        <w:rPr>
          <w:color w:val="000000" w:themeColor="text1"/>
          <w:sz w:val="24"/>
          <w:szCs w:val="24"/>
          <w:lang w:val="en-US"/>
        </w:rPr>
        <w:t>curve</w:t>
      </w:r>
      <w:r w:rsidRPr="00063FDC">
        <w:rPr>
          <w:color w:val="000000" w:themeColor="text1"/>
          <w:sz w:val="24"/>
          <w:szCs w:val="24"/>
        </w:rPr>
        <w:t xml:space="preserve"> в сравнении с кредитным спрэдом указанных ниже индексов. Кредитный спрэд рассчитывается</w:t>
      </w:r>
      <w:r w:rsidRPr="00063FDC">
        <w:rPr>
          <w:rStyle w:val="afa"/>
          <w:color w:val="000000" w:themeColor="text1"/>
          <w:sz w:val="24"/>
          <w:szCs w:val="24"/>
        </w:rPr>
        <w:footnoteReference w:id="35"/>
      </w:r>
      <w:r w:rsidRPr="00063FDC">
        <w:rPr>
          <w:color w:val="000000" w:themeColor="text1"/>
          <w:sz w:val="24"/>
          <w:szCs w:val="24"/>
        </w:rPr>
        <w:t xml:space="preserve"> как разница между доходностью к погашению облигации на срок ее дюрации и </w:t>
      </w:r>
      <w:r w:rsidRPr="00063FDC">
        <w:rPr>
          <w:color w:val="000000" w:themeColor="text1"/>
          <w:sz w:val="24"/>
          <w:szCs w:val="24"/>
          <w:lang w:val="en-US"/>
        </w:rPr>
        <w:t>G</w:t>
      </w:r>
      <w:r w:rsidRPr="00063FDC">
        <w:rPr>
          <w:color w:val="000000" w:themeColor="text1"/>
          <w:sz w:val="24"/>
          <w:szCs w:val="24"/>
        </w:rPr>
        <w:t>-</w:t>
      </w:r>
      <w:r w:rsidRPr="00063FDC">
        <w:rPr>
          <w:color w:val="000000" w:themeColor="text1"/>
          <w:sz w:val="24"/>
          <w:szCs w:val="24"/>
          <w:lang w:val="en-US"/>
        </w:rPr>
        <w:t>curve</w:t>
      </w:r>
      <w:r w:rsidRPr="00063FDC">
        <w:rPr>
          <w:color w:val="000000" w:themeColor="text1"/>
          <w:sz w:val="24"/>
          <w:szCs w:val="24"/>
        </w:rPr>
        <w:t xml:space="preserve"> на этот срок. В указанных целях используются следующие индексы:</w:t>
      </w:r>
    </w:p>
    <w:p w14:paraId="4301EE2A" w14:textId="77777777" w:rsidR="007558F7" w:rsidRPr="00063FDC" w:rsidRDefault="007558F7" w:rsidP="00C8239C">
      <w:pPr>
        <w:pStyle w:val="a8"/>
        <w:numPr>
          <w:ilvl w:val="0"/>
          <w:numId w:val="25"/>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Индекс корпоративных облигаций (1-3 года, рейтинг ≥ BBB-)</w:t>
      </w:r>
    </w:p>
    <w:p w14:paraId="3C1AAB0F"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Тикер – </w:t>
      </w:r>
      <w:r w:rsidRPr="00063FDC">
        <w:rPr>
          <w:b/>
          <w:color w:val="000000" w:themeColor="text1"/>
          <w:sz w:val="24"/>
          <w:szCs w:val="24"/>
        </w:rPr>
        <w:t>RUCBITRBBB3Y</w:t>
      </w:r>
    </w:p>
    <w:p w14:paraId="66212435"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Описание индекса - </w:t>
      </w:r>
      <w:hyperlink r:id="rId103" w:history="1">
        <w:r w:rsidRPr="00063FDC">
          <w:rPr>
            <w:rStyle w:val="af4"/>
            <w:color w:val="000000" w:themeColor="text1"/>
            <w:sz w:val="24"/>
            <w:szCs w:val="24"/>
          </w:rPr>
          <w:t>https://www.moex.com/ru/index/RUCBITRBBB3Y</w:t>
        </w:r>
      </w:hyperlink>
      <w:r w:rsidRPr="00063FDC">
        <w:rPr>
          <w:color w:val="000000" w:themeColor="text1"/>
          <w:sz w:val="24"/>
          <w:szCs w:val="24"/>
        </w:rPr>
        <w:t>.</w:t>
      </w:r>
    </w:p>
    <w:p w14:paraId="2076E337"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Архив значений - </w:t>
      </w:r>
      <w:hyperlink r:id="rId104" w:history="1">
        <w:r w:rsidRPr="00063FDC">
          <w:rPr>
            <w:rStyle w:val="af4"/>
            <w:color w:val="000000" w:themeColor="text1"/>
            <w:sz w:val="24"/>
            <w:szCs w:val="24"/>
          </w:rPr>
          <w:t>http://moex.com/ru/index/RUCBITRBBB3Y/archive</w:t>
        </w:r>
      </w:hyperlink>
    </w:p>
    <w:p w14:paraId="0BF78648" w14:textId="77777777" w:rsidR="007558F7" w:rsidRPr="00063FDC" w:rsidRDefault="007558F7" w:rsidP="00C8239C">
      <w:pPr>
        <w:pStyle w:val="a8"/>
        <w:numPr>
          <w:ilvl w:val="0"/>
          <w:numId w:val="25"/>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Индекс корпоративных облигаций (1-3 года, BB- ≤ рейтинг &lt; BBB-)</w:t>
      </w:r>
    </w:p>
    <w:p w14:paraId="31E72EB5"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Тикер -  </w:t>
      </w:r>
      <w:r w:rsidRPr="00063FDC">
        <w:rPr>
          <w:b/>
          <w:color w:val="000000" w:themeColor="text1"/>
          <w:sz w:val="24"/>
          <w:szCs w:val="24"/>
        </w:rPr>
        <w:t>RUCBITRBB3Y</w:t>
      </w:r>
    </w:p>
    <w:p w14:paraId="0CF79239"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Описание индекса -  </w:t>
      </w:r>
      <w:hyperlink r:id="rId105" w:history="1">
        <w:r w:rsidRPr="00063FDC">
          <w:rPr>
            <w:rStyle w:val="af4"/>
            <w:color w:val="000000" w:themeColor="text1"/>
            <w:sz w:val="24"/>
            <w:szCs w:val="24"/>
          </w:rPr>
          <w:t>https://www.moex.com/ru/index/RUCBITRBB3Y</w:t>
        </w:r>
      </w:hyperlink>
    </w:p>
    <w:p w14:paraId="10B15E97"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Архив значений - </w:t>
      </w:r>
      <w:hyperlink r:id="rId106" w:history="1">
        <w:r w:rsidRPr="00063FDC">
          <w:rPr>
            <w:rStyle w:val="af4"/>
            <w:color w:val="000000" w:themeColor="text1"/>
            <w:sz w:val="24"/>
            <w:szCs w:val="24"/>
          </w:rPr>
          <w:t>http://moex.com/ru/index/RUCBITRBB3Y/archive</w:t>
        </w:r>
      </w:hyperlink>
    </w:p>
    <w:p w14:paraId="7F867E13" w14:textId="77777777" w:rsidR="007558F7" w:rsidRPr="00063FDC" w:rsidRDefault="007558F7" w:rsidP="00C8239C">
      <w:pPr>
        <w:pStyle w:val="a8"/>
        <w:numPr>
          <w:ilvl w:val="0"/>
          <w:numId w:val="25"/>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Индекс корпоративных облигаций (1-3 года, B- ≤ рейтинг &lt; BB-) </w:t>
      </w:r>
    </w:p>
    <w:p w14:paraId="659F9A15"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 xml:space="preserve">Тикер - </w:t>
      </w:r>
      <w:r w:rsidRPr="00063FDC">
        <w:rPr>
          <w:b/>
          <w:color w:val="000000" w:themeColor="text1"/>
          <w:sz w:val="24"/>
          <w:szCs w:val="24"/>
        </w:rPr>
        <w:t>RUCBITRB3Y</w:t>
      </w:r>
    </w:p>
    <w:p w14:paraId="36E70925"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 xml:space="preserve">Описание индекса </w:t>
      </w:r>
      <w:hyperlink r:id="rId107" w:history="1">
        <w:r w:rsidRPr="00063FDC">
          <w:rPr>
            <w:rStyle w:val="af4"/>
            <w:color w:val="000000" w:themeColor="text1"/>
            <w:sz w:val="24"/>
            <w:szCs w:val="24"/>
          </w:rPr>
          <w:t>https://www.moex.com/ru/index/RUCBITRB3Y</w:t>
        </w:r>
      </w:hyperlink>
    </w:p>
    <w:p w14:paraId="5856B166"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 xml:space="preserve">Архив значений - </w:t>
      </w:r>
      <w:hyperlink r:id="rId108" w:history="1">
        <w:r w:rsidRPr="00063FDC">
          <w:rPr>
            <w:rStyle w:val="af4"/>
            <w:color w:val="000000" w:themeColor="text1"/>
            <w:sz w:val="24"/>
            <w:szCs w:val="24"/>
          </w:rPr>
          <w:t>http://moex.com/ru/index/RUCBITRB3Y/archive/</w:t>
        </w:r>
      </w:hyperlink>
    </w:p>
    <w:p w14:paraId="10E0718C" w14:textId="77777777" w:rsidR="007558F7" w:rsidRPr="00063FDC" w:rsidRDefault="007558F7" w:rsidP="00C8239C">
      <w:pPr>
        <w:pStyle w:val="a8"/>
        <w:numPr>
          <w:ilvl w:val="0"/>
          <w:numId w:val="24"/>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7558F7" w:rsidRPr="00063FDC" w14:paraId="40483789" w14:textId="77777777" w:rsidTr="00AF784E">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0D70B306"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37909245"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Индекс</w:t>
            </w:r>
          </w:p>
        </w:tc>
      </w:tr>
      <w:tr w:rsidR="007558F7" w:rsidRPr="00063FDC" w14:paraId="5E698901"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2D874DC6"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3ABF77F3" w14:textId="77777777" w:rsidR="007558F7" w:rsidRPr="00063FDC" w:rsidRDefault="007558F7" w:rsidP="00AF784E">
            <w:pPr>
              <w:spacing w:line="360" w:lineRule="auto"/>
              <w:rPr>
                <w:b/>
                <w:bCs/>
                <w:color w:val="000000" w:themeColor="text1"/>
                <w:sz w:val="24"/>
                <w:szCs w:val="24"/>
              </w:rPr>
            </w:pPr>
          </w:p>
        </w:tc>
      </w:tr>
      <w:tr w:rsidR="007558F7" w:rsidRPr="00063FDC" w14:paraId="7A9F81F3"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1B9E28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23331B00" w14:textId="77777777" w:rsidR="007558F7" w:rsidRPr="00063FDC" w:rsidRDefault="007558F7" w:rsidP="00AF784E">
            <w:pPr>
              <w:spacing w:line="360" w:lineRule="auto"/>
              <w:jc w:val="center"/>
              <w:rPr>
                <w:b/>
                <w:bCs/>
                <w:color w:val="000000" w:themeColor="text1"/>
                <w:sz w:val="24"/>
                <w:szCs w:val="24"/>
              </w:rPr>
            </w:pPr>
            <w:r w:rsidRPr="00063FDC">
              <w:rPr>
                <w:b/>
                <w:color w:val="000000" w:themeColor="text1"/>
                <w:sz w:val="24"/>
                <w:szCs w:val="24"/>
              </w:rPr>
              <w:t>RUCBITRBBB3Y</w:t>
            </w:r>
          </w:p>
        </w:tc>
      </w:tr>
      <w:tr w:rsidR="007558F7" w:rsidRPr="00063FDC" w14:paraId="04B4C670"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544934E6"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177F2B82" w14:textId="77777777" w:rsidR="007558F7" w:rsidRPr="00063FDC" w:rsidRDefault="007558F7" w:rsidP="00AF784E">
            <w:pPr>
              <w:spacing w:line="360" w:lineRule="auto"/>
              <w:rPr>
                <w:b/>
                <w:bCs/>
                <w:color w:val="000000" w:themeColor="text1"/>
                <w:sz w:val="24"/>
                <w:szCs w:val="24"/>
              </w:rPr>
            </w:pPr>
          </w:p>
        </w:tc>
      </w:tr>
      <w:tr w:rsidR="007558F7" w:rsidRPr="00063FDC" w14:paraId="69DB7C72"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62D709C"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3845D3CF" w14:textId="77777777" w:rsidR="007558F7" w:rsidRPr="00063FDC" w:rsidRDefault="007558F7" w:rsidP="00AF784E">
            <w:pPr>
              <w:spacing w:line="360" w:lineRule="auto"/>
              <w:rPr>
                <w:b/>
                <w:bCs/>
                <w:color w:val="000000" w:themeColor="text1"/>
                <w:sz w:val="24"/>
                <w:szCs w:val="24"/>
              </w:rPr>
            </w:pPr>
          </w:p>
        </w:tc>
      </w:tr>
      <w:tr w:rsidR="007558F7" w:rsidRPr="00063FDC" w14:paraId="34448FD8"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4420FDC"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15673AB9"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RUCBITRBB3Y</w:t>
            </w:r>
          </w:p>
        </w:tc>
      </w:tr>
      <w:tr w:rsidR="007558F7" w:rsidRPr="00063FDC" w14:paraId="6FFD2B73"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454F13A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05B0F03E" w14:textId="77777777" w:rsidR="007558F7" w:rsidRPr="00063FDC" w:rsidRDefault="007558F7" w:rsidP="00AF784E">
            <w:pPr>
              <w:spacing w:line="360" w:lineRule="auto"/>
              <w:rPr>
                <w:b/>
                <w:bCs/>
                <w:color w:val="000000" w:themeColor="text1"/>
                <w:sz w:val="24"/>
                <w:szCs w:val="24"/>
              </w:rPr>
            </w:pPr>
          </w:p>
        </w:tc>
      </w:tr>
      <w:tr w:rsidR="007558F7" w:rsidRPr="00063FDC" w14:paraId="4BEC7AB5"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5E78CC1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B399A97" w14:textId="77777777" w:rsidR="007558F7" w:rsidRPr="00063FDC" w:rsidRDefault="007558F7" w:rsidP="00AF784E">
            <w:pPr>
              <w:spacing w:line="360" w:lineRule="auto"/>
              <w:rPr>
                <w:b/>
                <w:bCs/>
                <w:color w:val="000000" w:themeColor="text1"/>
                <w:sz w:val="24"/>
                <w:szCs w:val="24"/>
              </w:rPr>
            </w:pPr>
          </w:p>
        </w:tc>
      </w:tr>
      <w:tr w:rsidR="007558F7" w:rsidRPr="00063FDC" w14:paraId="5E2B00FE" w14:textId="77777777" w:rsidTr="00AF784E">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4A2C4227"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1EF2A830" w14:textId="77777777" w:rsidR="007558F7" w:rsidRPr="00063FDC" w:rsidRDefault="007558F7" w:rsidP="00AF784E">
            <w:pPr>
              <w:spacing w:line="360" w:lineRule="auto"/>
              <w:jc w:val="center"/>
              <w:rPr>
                <w:b/>
                <w:bCs/>
                <w:color w:val="000000" w:themeColor="text1"/>
                <w:sz w:val="24"/>
                <w:szCs w:val="24"/>
              </w:rPr>
            </w:pPr>
            <w:r w:rsidRPr="00063FDC">
              <w:rPr>
                <w:b/>
                <w:color w:val="000000" w:themeColor="text1"/>
                <w:sz w:val="24"/>
                <w:szCs w:val="24"/>
              </w:rPr>
              <w:t>RUCBITRB3Y</w:t>
            </w:r>
          </w:p>
        </w:tc>
      </w:tr>
      <w:tr w:rsidR="007558F7" w:rsidRPr="00063FDC" w14:paraId="66DCA283" w14:textId="77777777" w:rsidTr="00AF784E">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32D1FC05"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3CBE2D4C" w14:textId="77777777" w:rsidR="007558F7" w:rsidRPr="00063FDC" w:rsidRDefault="007558F7" w:rsidP="00AF784E">
            <w:pPr>
              <w:spacing w:line="360" w:lineRule="auto"/>
              <w:rPr>
                <w:b/>
                <w:bCs/>
                <w:color w:val="000000" w:themeColor="text1"/>
                <w:sz w:val="24"/>
                <w:szCs w:val="24"/>
              </w:rPr>
            </w:pPr>
          </w:p>
        </w:tc>
      </w:tr>
      <w:tr w:rsidR="007558F7" w:rsidRPr="00063FDC" w14:paraId="25CD747E" w14:textId="77777777" w:rsidTr="00AF784E">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395356A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4D2F2C90" w14:textId="77777777" w:rsidR="007558F7" w:rsidRPr="00063FDC" w:rsidRDefault="007558F7" w:rsidP="00AF784E">
            <w:pPr>
              <w:spacing w:line="360" w:lineRule="auto"/>
              <w:rPr>
                <w:b/>
                <w:bCs/>
                <w:color w:val="000000" w:themeColor="text1"/>
                <w:sz w:val="24"/>
                <w:szCs w:val="24"/>
              </w:rPr>
            </w:pPr>
          </w:p>
        </w:tc>
      </w:tr>
    </w:tbl>
    <w:p w14:paraId="207F22FF" w14:textId="27A07C48" w:rsidR="007558F7" w:rsidRPr="00063FDC" w:rsidRDefault="007558F7" w:rsidP="00070424">
      <w:pPr>
        <w:spacing w:line="360" w:lineRule="auto"/>
        <w:jc w:val="both"/>
        <w:rPr>
          <w:color w:val="000000" w:themeColor="text1"/>
          <w:sz w:val="24"/>
          <w:szCs w:val="24"/>
        </w:rPr>
      </w:pPr>
    </w:p>
    <w:p w14:paraId="486E4F0D"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14:paraId="4ADB8B53"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 xml:space="preserve">Из группы рейтингов, выбирается </w:t>
      </w:r>
      <w:r w:rsidRPr="00063FDC">
        <w:rPr>
          <w:color w:val="000000" w:themeColor="text1"/>
          <w:sz w:val="24"/>
          <w:szCs w:val="24"/>
          <w:lang w:val="en-US"/>
        </w:rPr>
        <w:t>PD</w:t>
      </w:r>
      <w:r w:rsidRPr="00063FDC">
        <w:rPr>
          <w:color w:val="000000" w:themeColor="text1"/>
          <w:sz w:val="24"/>
          <w:szCs w:val="24"/>
        </w:rPr>
        <w:t xml:space="preserve"> для среднего значения рейтинга группы (</w:t>
      </w:r>
      <w:r w:rsidRPr="00063FDC">
        <w:rPr>
          <w:color w:val="000000" w:themeColor="text1"/>
          <w:sz w:val="24"/>
          <w:szCs w:val="24"/>
          <w:lang w:val="en-US"/>
        </w:rPr>
        <w:t>Baa</w:t>
      </w:r>
      <w:r w:rsidRPr="00063FDC">
        <w:rPr>
          <w:color w:val="000000" w:themeColor="text1"/>
          <w:sz w:val="24"/>
          <w:szCs w:val="24"/>
        </w:rPr>
        <w:t xml:space="preserve">2, </w:t>
      </w:r>
      <w:r w:rsidRPr="00063FDC">
        <w:rPr>
          <w:color w:val="000000" w:themeColor="text1"/>
          <w:sz w:val="24"/>
          <w:szCs w:val="24"/>
          <w:lang w:val="en-US"/>
        </w:rPr>
        <w:t>Ba</w:t>
      </w:r>
      <w:r w:rsidRPr="00063FDC">
        <w:rPr>
          <w:color w:val="000000" w:themeColor="text1"/>
          <w:sz w:val="24"/>
          <w:szCs w:val="24"/>
        </w:rPr>
        <w:t xml:space="preserve">2, </w:t>
      </w:r>
      <w:r w:rsidRPr="00063FDC">
        <w:rPr>
          <w:color w:val="000000" w:themeColor="text1"/>
          <w:sz w:val="24"/>
          <w:szCs w:val="24"/>
          <w:lang w:val="en-US"/>
        </w:rPr>
        <w:t>B</w:t>
      </w:r>
      <w:r w:rsidRPr="00063FDC">
        <w:rPr>
          <w:color w:val="000000" w:themeColor="text1"/>
          <w:sz w:val="24"/>
          <w:szCs w:val="24"/>
        </w:rPr>
        <w:t>2).</w:t>
      </w:r>
    </w:p>
    <w:p w14:paraId="637CD4AE" w14:textId="77777777" w:rsidR="007558F7" w:rsidRPr="00063FDC" w:rsidRDefault="007558F7" w:rsidP="007558F7">
      <w:pPr>
        <w:pStyle w:val="12"/>
        <w:tabs>
          <w:tab w:val="left" w:pos="993"/>
        </w:tabs>
        <w:spacing w:line="360" w:lineRule="auto"/>
        <w:ind w:left="0" w:firstLine="992"/>
        <w:jc w:val="both"/>
        <w:rPr>
          <w:rFonts w:eastAsia="Batang"/>
          <w:i/>
          <w:color w:val="000000" w:themeColor="text1"/>
          <w:szCs w:val="24"/>
        </w:rPr>
      </w:pPr>
      <w:r w:rsidRPr="00063FDC">
        <w:rPr>
          <w:rFonts w:eastAsia="Batang"/>
          <w:i/>
          <w:color w:val="000000" w:themeColor="text1"/>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6F7F5C5" w14:textId="77777777" w:rsidR="007558F7" w:rsidRPr="00063FDC" w:rsidRDefault="007558F7" w:rsidP="007558F7">
      <w:pPr>
        <w:pStyle w:val="a8"/>
        <w:spacing w:line="360" w:lineRule="auto"/>
        <w:jc w:val="right"/>
        <w:rPr>
          <w:color w:val="000000" w:themeColor="text1"/>
          <w:sz w:val="24"/>
          <w:szCs w:val="24"/>
        </w:rPr>
      </w:pPr>
    </w:p>
    <w:p w14:paraId="319C6940" w14:textId="77777777" w:rsidR="007558F7" w:rsidRPr="00063FDC" w:rsidRDefault="007558F7" w:rsidP="007558F7">
      <w:pPr>
        <w:suppressAutoHyphens w:val="0"/>
        <w:autoSpaceDE/>
        <w:spacing w:after="160" w:line="259" w:lineRule="auto"/>
        <w:rPr>
          <w:b/>
          <w:color w:val="000000" w:themeColor="text1"/>
          <w:sz w:val="24"/>
          <w:szCs w:val="24"/>
        </w:rPr>
      </w:pPr>
      <w:r w:rsidRPr="00063FDC">
        <w:rPr>
          <w:b/>
          <w:color w:val="000000" w:themeColor="text1"/>
          <w:sz w:val="24"/>
          <w:szCs w:val="24"/>
        </w:rPr>
        <w:br w:type="page"/>
      </w:r>
    </w:p>
    <w:p w14:paraId="587E7831" w14:textId="7B92D6D9" w:rsidR="007558F7" w:rsidRPr="00063FDC" w:rsidRDefault="00190E33" w:rsidP="007558F7">
      <w:pPr>
        <w:pStyle w:val="a8"/>
        <w:spacing w:line="360" w:lineRule="auto"/>
        <w:jc w:val="right"/>
        <w:rPr>
          <w:b/>
          <w:color w:val="000000" w:themeColor="text1"/>
          <w:sz w:val="24"/>
          <w:szCs w:val="24"/>
        </w:rPr>
      </w:pPr>
      <w:r w:rsidRPr="00063FDC">
        <w:rPr>
          <w:b/>
          <w:color w:val="000000" w:themeColor="text1"/>
          <w:sz w:val="24"/>
          <w:szCs w:val="24"/>
        </w:rPr>
        <w:t>Приложение Г к Приложению 10</w:t>
      </w:r>
      <w:r w:rsidR="007558F7" w:rsidRPr="00063FDC">
        <w:rPr>
          <w:b/>
          <w:color w:val="000000" w:themeColor="text1"/>
          <w:sz w:val="24"/>
          <w:szCs w:val="24"/>
        </w:rPr>
        <w:t>.</w:t>
      </w:r>
    </w:p>
    <w:p w14:paraId="06D5D5A2" w14:textId="77777777" w:rsidR="007558F7" w:rsidRPr="00063FDC" w:rsidRDefault="007558F7" w:rsidP="007558F7">
      <w:pPr>
        <w:pStyle w:val="a8"/>
        <w:spacing w:line="360" w:lineRule="auto"/>
        <w:ind w:left="0" w:firstLine="1"/>
        <w:jc w:val="center"/>
        <w:rPr>
          <w:b/>
          <w:color w:val="000000" w:themeColor="text1"/>
          <w:sz w:val="24"/>
          <w:szCs w:val="24"/>
        </w:rPr>
      </w:pPr>
      <w:r w:rsidRPr="00063FDC">
        <w:rPr>
          <w:b/>
          <w:color w:val="000000" w:themeColor="text1"/>
          <w:sz w:val="24"/>
          <w:szCs w:val="24"/>
        </w:rPr>
        <w:t>Вероятности дефолта для организаций МСБ</w:t>
      </w:r>
    </w:p>
    <w:p w14:paraId="5471558F" w14:textId="77777777" w:rsidR="007558F7" w:rsidRPr="00063FDC" w:rsidRDefault="007558F7" w:rsidP="007558F7">
      <w:pPr>
        <w:pStyle w:val="a8"/>
        <w:spacing w:after="60" w:line="360" w:lineRule="auto"/>
        <w:ind w:left="0"/>
        <w:jc w:val="center"/>
        <w:rPr>
          <w:b/>
          <w:color w:val="000000" w:themeColor="text1"/>
          <w:sz w:val="24"/>
          <w:szCs w:val="24"/>
        </w:rPr>
      </w:pPr>
      <w:r w:rsidRPr="00063FDC">
        <w:rPr>
          <w:b/>
          <w:color w:val="000000" w:themeColor="text1"/>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7558F7" w:rsidRPr="00063FDC" w14:paraId="22BDE2F1" w14:textId="77777777" w:rsidTr="00AF784E">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AEC2126" w14:textId="77777777" w:rsidR="007558F7" w:rsidRPr="00063FDC" w:rsidRDefault="007558F7" w:rsidP="00AF784E">
            <w:pPr>
              <w:spacing w:line="360" w:lineRule="auto"/>
              <w:jc w:val="center"/>
              <w:rPr>
                <w:b/>
                <w:color w:val="000000" w:themeColor="text1"/>
                <w:sz w:val="24"/>
                <w:szCs w:val="24"/>
              </w:rPr>
            </w:pPr>
            <w:r w:rsidRPr="00063FDC">
              <w:rPr>
                <w:b/>
                <w:color w:val="000000" w:themeColor="text1"/>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06C3E" w14:textId="77777777" w:rsidR="007558F7" w:rsidRPr="00063FDC" w:rsidRDefault="007558F7" w:rsidP="00AF784E">
            <w:pPr>
              <w:spacing w:line="360" w:lineRule="auto"/>
              <w:jc w:val="center"/>
              <w:rPr>
                <w:b/>
                <w:color w:val="000000" w:themeColor="text1"/>
                <w:sz w:val="24"/>
                <w:szCs w:val="24"/>
              </w:rPr>
            </w:pPr>
            <w:r w:rsidRPr="00063FDC">
              <w:rPr>
                <w:b/>
                <w:color w:val="000000" w:themeColor="text1"/>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0584A1" w14:textId="77777777" w:rsidR="007558F7" w:rsidRPr="00063FDC" w:rsidRDefault="007558F7" w:rsidP="00AF784E">
            <w:pPr>
              <w:spacing w:line="360" w:lineRule="auto"/>
              <w:jc w:val="center"/>
              <w:rPr>
                <w:b/>
                <w:color w:val="000000" w:themeColor="text1"/>
                <w:sz w:val="24"/>
                <w:szCs w:val="24"/>
              </w:rPr>
            </w:pPr>
            <w:r w:rsidRPr="00063FDC">
              <w:rPr>
                <w:b/>
                <w:color w:val="000000" w:themeColor="text1"/>
                <w:sz w:val="24"/>
                <w:szCs w:val="24"/>
                <w:lang w:val="en-US"/>
              </w:rPr>
              <w:t>PD</w:t>
            </w:r>
          </w:p>
        </w:tc>
      </w:tr>
      <w:tr w:rsidR="007558F7" w:rsidRPr="00063FDC" w14:paraId="4D47CD30" w14:textId="77777777" w:rsidTr="00AF784E">
        <w:trPr>
          <w:trHeight w:val="315"/>
          <w:jc w:val="center"/>
        </w:trPr>
        <w:tc>
          <w:tcPr>
            <w:tcW w:w="6055" w:type="dxa"/>
            <w:tcBorders>
              <w:top w:val="nil"/>
              <w:left w:val="single" w:sz="4" w:space="0" w:color="auto"/>
              <w:bottom w:val="single" w:sz="4" w:space="0" w:color="auto"/>
              <w:right w:val="single" w:sz="4" w:space="0" w:color="auto"/>
            </w:tcBorders>
            <w:vAlign w:val="center"/>
          </w:tcPr>
          <w:p w14:paraId="69B7F1D8"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50C5D172"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5000E46B"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0.05</w:t>
            </w:r>
          </w:p>
        </w:tc>
      </w:tr>
      <w:tr w:rsidR="007558F7" w:rsidRPr="00063FDC" w14:paraId="18A015FC" w14:textId="77777777" w:rsidTr="00AF784E">
        <w:trPr>
          <w:trHeight w:val="315"/>
          <w:jc w:val="center"/>
        </w:trPr>
        <w:tc>
          <w:tcPr>
            <w:tcW w:w="6055" w:type="dxa"/>
            <w:tcBorders>
              <w:top w:val="nil"/>
              <w:left w:val="single" w:sz="4" w:space="0" w:color="auto"/>
              <w:bottom w:val="single" w:sz="4" w:space="0" w:color="auto"/>
              <w:right w:val="single" w:sz="4" w:space="0" w:color="auto"/>
            </w:tcBorders>
          </w:tcPr>
          <w:p w14:paraId="56978EFD"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13</w:t>
            </w:r>
            <w:r w:rsidRPr="00063FDC">
              <w:rPr>
                <w:color w:val="000000" w:themeColor="text1"/>
                <w:sz w:val="24"/>
                <w:szCs w:val="24"/>
                <w:lang w:val="en-US"/>
              </w:rPr>
              <w:t xml:space="preserve">, </w:t>
            </w:r>
            <w:r w:rsidRPr="00063FDC">
              <w:rPr>
                <w:color w:val="000000" w:themeColor="text1"/>
                <w:sz w:val="24"/>
                <w:szCs w:val="24"/>
              </w:rPr>
              <w:t>24</w:t>
            </w:r>
            <w:r w:rsidRPr="00063FDC">
              <w:rPr>
                <w:color w:val="000000" w:themeColor="text1"/>
                <w:sz w:val="24"/>
                <w:szCs w:val="24"/>
                <w:lang w:val="en-US"/>
              </w:rPr>
              <w:t xml:space="preserve">, </w:t>
            </w:r>
            <w:r w:rsidRPr="00063FDC">
              <w:rPr>
                <w:color w:val="000000" w:themeColor="text1"/>
                <w:sz w:val="24"/>
                <w:szCs w:val="24"/>
              </w:rPr>
              <w:t>27</w:t>
            </w:r>
            <w:r w:rsidRPr="00063FDC">
              <w:rPr>
                <w:color w:val="000000" w:themeColor="text1"/>
                <w:sz w:val="24"/>
                <w:szCs w:val="24"/>
                <w:lang w:val="en-US"/>
              </w:rPr>
              <w:t xml:space="preserve">, </w:t>
            </w:r>
            <w:r w:rsidRPr="00063FDC">
              <w:rPr>
                <w:color w:val="000000" w:themeColor="text1"/>
                <w:sz w:val="24"/>
                <w:szCs w:val="24"/>
              </w:rPr>
              <w:t>42</w:t>
            </w:r>
            <w:r w:rsidRPr="00063FDC">
              <w:rPr>
                <w:color w:val="000000" w:themeColor="text1"/>
                <w:sz w:val="24"/>
                <w:szCs w:val="24"/>
                <w:lang w:val="en-US"/>
              </w:rPr>
              <w:t xml:space="preserve">, </w:t>
            </w:r>
            <w:r w:rsidRPr="00063FDC">
              <w:rPr>
                <w:color w:val="000000" w:themeColor="text1"/>
                <w:sz w:val="24"/>
                <w:szCs w:val="24"/>
              </w:rPr>
              <w:t>45</w:t>
            </w:r>
            <w:r w:rsidRPr="00063FDC">
              <w:rPr>
                <w:color w:val="000000" w:themeColor="text1"/>
                <w:sz w:val="24"/>
                <w:szCs w:val="24"/>
                <w:lang w:val="en-US"/>
              </w:rPr>
              <w:t xml:space="preserve">, </w:t>
            </w:r>
            <w:r w:rsidRPr="00063FDC">
              <w:rPr>
                <w:color w:val="000000" w:themeColor="text1"/>
                <w:sz w:val="24"/>
                <w:szCs w:val="24"/>
              </w:rPr>
              <w:t>46</w:t>
            </w:r>
            <w:r w:rsidRPr="00063FDC">
              <w:rPr>
                <w:color w:val="000000" w:themeColor="text1"/>
                <w:sz w:val="24"/>
                <w:szCs w:val="24"/>
                <w:lang w:val="en-US"/>
              </w:rPr>
              <w:t xml:space="preserve">, </w:t>
            </w:r>
            <w:r w:rsidRPr="00063FDC">
              <w:rPr>
                <w:color w:val="000000" w:themeColor="text1"/>
                <w:sz w:val="24"/>
                <w:szCs w:val="24"/>
              </w:rPr>
              <w:t>52</w:t>
            </w:r>
            <w:r w:rsidRPr="00063FDC">
              <w:rPr>
                <w:color w:val="000000" w:themeColor="text1"/>
                <w:sz w:val="24"/>
                <w:szCs w:val="24"/>
                <w:lang w:val="en-US"/>
              </w:rPr>
              <w:t xml:space="preserve">, </w:t>
            </w:r>
            <w:r w:rsidRPr="00063FDC">
              <w:rPr>
                <w:color w:val="000000" w:themeColor="text1"/>
                <w:sz w:val="24"/>
                <w:szCs w:val="24"/>
              </w:rPr>
              <w:t>59</w:t>
            </w:r>
            <w:r w:rsidRPr="00063FDC">
              <w:rPr>
                <w:color w:val="000000" w:themeColor="text1"/>
                <w:sz w:val="24"/>
                <w:szCs w:val="24"/>
                <w:lang w:val="en-US"/>
              </w:rPr>
              <w:t xml:space="preserve">, </w:t>
            </w:r>
            <w:r w:rsidRPr="00063FDC">
              <w:rPr>
                <w:color w:val="000000" w:themeColor="text1"/>
                <w:sz w:val="24"/>
                <w:szCs w:val="24"/>
              </w:rPr>
              <w:t>69</w:t>
            </w:r>
            <w:r w:rsidRPr="00063FDC">
              <w:rPr>
                <w:color w:val="000000" w:themeColor="text1"/>
                <w:sz w:val="24"/>
                <w:szCs w:val="24"/>
                <w:lang w:val="en-US"/>
              </w:rPr>
              <w:t xml:space="preserve">, </w:t>
            </w:r>
            <w:r w:rsidRPr="00063FDC">
              <w:rPr>
                <w:color w:val="000000" w:themeColor="text1"/>
                <w:sz w:val="24"/>
                <w:szCs w:val="24"/>
              </w:rPr>
              <w:t>71</w:t>
            </w:r>
            <w:r w:rsidRPr="00063FDC">
              <w:rPr>
                <w:color w:val="000000" w:themeColor="text1"/>
                <w:sz w:val="24"/>
                <w:szCs w:val="24"/>
                <w:lang w:val="en-US"/>
              </w:rPr>
              <w:t xml:space="preserve">, </w:t>
            </w:r>
            <w:r w:rsidRPr="00063FDC">
              <w:rPr>
                <w:color w:val="000000" w:themeColor="text1"/>
                <w:sz w:val="24"/>
                <w:szCs w:val="24"/>
              </w:rPr>
              <w:t>79</w:t>
            </w:r>
            <w:r w:rsidRPr="00063FDC">
              <w:rPr>
                <w:color w:val="000000" w:themeColor="text1"/>
                <w:sz w:val="24"/>
                <w:szCs w:val="24"/>
                <w:lang w:val="en-US"/>
              </w:rPr>
              <w:t xml:space="preserve">, </w:t>
            </w:r>
            <w:r w:rsidRPr="00063FDC">
              <w:rPr>
                <w:color w:val="000000" w:themeColor="text1"/>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5576F9"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5CC1F9FC"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0.065</w:t>
            </w:r>
          </w:p>
        </w:tc>
      </w:tr>
      <w:tr w:rsidR="007558F7" w:rsidRPr="00063FDC" w14:paraId="2671883C" w14:textId="77777777" w:rsidTr="00AF784E">
        <w:trPr>
          <w:trHeight w:val="315"/>
          <w:jc w:val="center"/>
        </w:trPr>
        <w:tc>
          <w:tcPr>
            <w:tcW w:w="6055" w:type="dxa"/>
            <w:tcBorders>
              <w:top w:val="nil"/>
              <w:left w:val="single" w:sz="4" w:space="0" w:color="auto"/>
              <w:bottom w:val="single" w:sz="4" w:space="0" w:color="auto"/>
              <w:right w:val="single" w:sz="4" w:space="0" w:color="auto"/>
            </w:tcBorders>
          </w:tcPr>
          <w:p w14:paraId="50782B6E"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2</w:t>
            </w:r>
            <w:r w:rsidRPr="00063FDC">
              <w:rPr>
                <w:color w:val="000000" w:themeColor="text1"/>
                <w:sz w:val="24"/>
                <w:szCs w:val="24"/>
                <w:lang w:val="en-US"/>
              </w:rPr>
              <w:t xml:space="preserve">, </w:t>
            </w:r>
            <w:r w:rsidRPr="00063FDC">
              <w:rPr>
                <w:color w:val="000000" w:themeColor="text1"/>
                <w:sz w:val="24"/>
                <w:szCs w:val="24"/>
              </w:rPr>
              <w:t>3</w:t>
            </w:r>
            <w:r w:rsidRPr="00063FDC">
              <w:rPr>
                <w:color w:val="000000" w:themeColor="text1"/>
                <w:sz w:val="24"/>
                <w:szCs w:val="24"/>
                <w:lang w:val="en-US"/>
              </w:rPr>
              <w:t xml:space="preserve">, </w:t>
            </w:r>
            <w:r w:rsidRPr="00063FDC">
              <w:rPr>
                <w:color w:val="000000" w:themeColor="text1"/>
                <w:sz w:val="24"/>
                <w:szCs w:val="24"/>
              </w:rPr>
              <w:t>8</w:t>
            </w:r>
            <w:r w:rsidRPr="00063FDC">
              <w:rPr>
                <w:color w:val="000000" w:themeColor="text1"/>
                <w:sz w:val="24"/>
                <w:szCs w:val="24"/>
                <w:lang w:val="en-US"/>
              </w:rPr>
              <w:t xml:space="preserve">, </w:t>
            </w:r>
            <w:r w:rsidRPr="00063FDC">
              <w:rPr>
                <w:color w:val="000000" w:themeColor="text1"/>
                <w:sz w:val="24"/>
                <w:szCs w:val="24"/>
              </w:rPr>
              <w:t>9</w:t>
            </w:r>
            <w:r w:rsidRPr="00063FDC">
              <w:rPr>
                <w:color w:val="000000" w:themeColor="text1"/>
                <w:sz w:val="24"/>
                <w:szCs w:val="24"/>
                <w:lang w:val="en-US"/>
              </w:rPr>
              <w:t xml:space="preserve">, </w:t>
            </w:r>
            <w:r w:rsidRPr="00063FDC">
              <w:rPr>
                <w:color w:val="000000" w:themeColor="text1"/>
                <w:sz w:val="24"/>
                <w:szCs w:val="24"/>
              </w:rPr>
              <w:t>10</w:t>
            </w:r>
            <w:r w:rsidRPr="00063FDC">
              <w:rPr>
                <w:color w:val="000000" w:themeColor="text1"/>
                <w:sz w:val="24"/>
                <w:szCs w:val="24"/>
                <w:lang w:val="en-US"/>
              </w:rPr>
              <w:t xml:space="preserve">, </w:t>
            </w:r>
            <w:r w:rsidRPr="00063FDC">
              <w:rPr>
                <w:color w:val="000000" w:themeColor="text1"/>
                <w:sz w:val="24"/>
                <w:szCs w:val="24"/>
              </w:rPr>
              <w:t>11</w:t>
            </w:r>
            <w:r w:rsidRPr="00063FDC">
              <w:rPr>
                <w:color w:val="000000" w:themeColor="text1"/>
                <w:sz w:val="24"/>
                <w:szCs w:val="24"/>
                <w:lang w:val="en-US"/>
              </w:rPr>
              <w:t xml:space="preserve">, </w:t>
            </w:r>
            <w:r w:rsidRPr="00063FDC">
              <w:rPr>
                <w:color w:val="000000" w:themeColor="text1"/>
                <w:sz w:val="24"/>
                <w:szCs w:val="24"/>
              </w:rPr>
              <w:t>15</w:t>
            </w:r>
            <w:r w:rsidRPr="00063FDC">
              <w:rPr>
                <w:color w:val="000000" w:themeColor="text1"/>
                <w:sz w:val="24"/>
                <w:szCs w:val="24"/>
                <w:lang w:val="en-US"/>
              </w:rPr>
              <w:t xml:space="preserve">, </w:t>
            </w:r>
            <w:r w:rsidRPr="00063FDC">
              <w:rPr>
                <w:color w:val="000000" w:themeColor="text1"/>
                <w:sz w:val="24"/>
                <w:szCs w:val="24"/>
              </w:rPr>
              <w:t>16</w:t>
            </w:r>
            <w:r w:rsidRPr="00063FDC">
              <w:rPr>
                <w:color w:val="000000" w:themeColor="text1"/>
                <w:sz w:val="24"/>
                <w:szCs w:val="24"/>
                <w:lang w:val="en-US"/>
              </w:rPr>
              <w:t xml:space="preserve">, </w:t>
            </w:r>
            <w:r w:rsidRPr="00063FDC">
              <w:rPr>
                <w:color w:val="000000" w:themeColor="text1"/>
                <w:sz w:val="24"/>
                <w:szCs w:val="24"/>
              </w:rPr>
              <w:t>17</w:t>
            </w:r>
            <w:r w:rsidRPr="00063FDC">
              <w:rPr>
                <w:color w:val="000000" w:themeColor="text1"/>
                <w:sz w:val="24"/>
                <w:szCs w:val="24"/>
                <w:lang w:val="en-US"/>
              </w:rPr>
              <w:t xml:space="preserve">, </w:t>
            </w:r>
            <w:r w:rsidRPr="00063FDC">
              <w:rPr>
                <w:color w:val="000000" w:themeColor="text1"/>
                <w:sz w:val="24"/>
                <w:szCs w:val="24"/>
              </w:rPr>
              <w:t>23</w:t>
            </w:r>
            <w:r w:rsidRPr="00063FDC">
              <w:rPr>
                <w:color w:val="000000" w:themeColor="text1"/>
                <w:sz w:val="24"/>
                <w:szCs w:val="24"/>
                <w:lang w:val="en-US"/>
              </w:rPr>
              <w:t xml:space="preserve">, </w:t>
            </w:r>
            <w:r w:rsidRPr="00063FDC">
              <w:rPr>
                <w:color w:val="000000" w:themeColor="text1"/>
                <w:sz w:val="24"/>
                <w:szCs w:val="24"/>
              </w:rPr>
              <w:t>31</w:t>
            </w:r>
            <w:r w:rsidRPr="00063FDC">
              <w:rPr>
                <w:color w:val="000000" w:themeColor="text1"/>
                <w:sz w:val="24"/>
                <w:szCs w:val="24"/>
                <w:lang w:val="en-US"/>
              </w:rPr>
              <w:t xml:space="preserve">, </w:t>
            </w:r>
            <w:r w:rsidRPr="00063FDC">
              <w:rPr>
                <w:color w:val="000000" w:themeColor="text1"/>
                <w:sz w:val="24"/>
                <w:szCs w:val="24"/>
              </w:rPr>
              <w:t>37</w:t>
            </w:r>
            <w:r w:rsidRPr="00063FDC">
              <w:rPr>
                <w:color w:val="000000" w:themeColor="text1"/>
                <w:sz w:val="24"/>
                <w:szCs w:val="24"/>
                <w:lang w:val="en-US"/>
              </w:rPr>
              <w:t xml:space="preserve">, </w:t>
            </w:r>
            <w:r w:rsidRPr="00063FDC">
              <w:rPr>
                <w:color w:val="000000" w:themeColor="text1"/>
                <w:sz w:val="24"/>
                <w:szCs w:val="24"/>
              </w:rPr>
              <w:t>41</w:t>
            </w:r>
            <w:r w:rsidRPr="00063FDC">
              <w:rPr>
                <w:color w:val="000000" w:themeColor="text1"/>
                <w:sz w:val="24"/>
                <w:szCs w:val="24"/>
                <w:lang w:val="en-US"/>
              </w:rPr>
              <w:t xml:space="preserve">, </w:t>
            </w:r>
            <w:r w:rsidRPr="00063FDC">
              <w:rPr>
                <w:color w:val="000000" w:themeColor="text1"/>
                <w:sz w:val="24"/>
                <w:szCs w:val="24"/>
              </w:rPr>
              <w:t>43</w:t>
            </w:r>
            <w:r w:rsidRPr="00063FDC">
              <w:rPr>
                <w:color w:val="000000" w:themeColor="text1"/>
                <w:sz w:val="24"/>
                <w:szCs w:val="24"/>
                <w:lang w:val="en-US"/>
              </w:rPr>
              <w:t xml:space="preserve">, </w:t>
            </w:r>
            <w:r w:rsidRPr="00063FDC">
              <w:rPr>
                <w:color w:val="000000" w:themeColor="text1"/>
                <w:sz w:val="24"/>
                <w:szCs w:val="24"/>
              </w:rPr>
              <w:t>47</w:t>
            </w:r>
            <w:r w:rsidRPr="00063FDC">
              <w:rPr>
                <w:color w:val="000000" w:themeColor="text1"/>
                <w:sz w:val="24"/>
                <w:szCs w:val="24"/>
                <w:lang w:val="en-US"/>
              </w:rPr>
              <w:t xml:space="preserve">, </w:t>
            </w:r>
            <w:r w:rsidRPr="00063FDC">
              <w:rPr>
                <w:color w:val="000000" w:themeColor="text1"/>
                <w:sz w:val="24"/>
                <w:szCs w:val="24"/>
              </w:rPr>
              <w:t>49</w:t>
            </w:r>
            <w:r w:rsidRPr="00063FDC">
              <w:rPr>
                <w:color w:val="000000" w:themeColor="text1"/>
                <w:sz w:val="24"/>
                <w:szCs w:val="24"/>
                <w:lang w:val="en-US"/>
              </w:rPr>
              <w:t xml:space="preserve">, </w:t>
            </w:r>
            <w:r w:rsidRPr="00063FDC">
              <w:rPr>
                <w:color w:val="000000" w:themeColor="text1"/>
                <w:sz w:val="24"/>
                <w:szCs w:val="24"/>
              </w:rPr>
              <w:t>51</w:t>
            </w:r>
            <w:r w:rsidRPr="00063FDC">
              <w:rPr>
                <w:color w:val="000000" w:themeColor="text1"/>
                <w:sz w:val="24"/>
                <w:szCs w:val="24"/>
                <w:lang w:val="en-US"/>
              </w:rPr>
              <w:t xml:space="preserve">, </w:t>
            </w:r>
            <w:r w:rsidRPr="00063FDC">
              <w:rPr>
                <w:color w:val="000000" w:themeColor="text1"/>
                <w:sz w:val="24"/>
                <w:szCs w:val="24"/>
              </w:rPr>
              <w:t>53</w:t>
            </w:r>
            <w:r w:rsidRPr="00063FDC">
              <w:rPr>
                <w:color w:val="000000" w:themeColor="text1"/>
                <w:sz w:val="24"/>
                <w:szCs w:val="24"/>
                <w:lang w:val="en-US"/>
              </w:rPr>
              <w:t xml:space="preserve">, </w:t>
            </w:r>
            <w:r w:rsidRPr="00063FDC">
              <w:rPr>
                <w:color w:val="000000" w:themeColor="text1"/>
                <w:sz w:val="24"/>
                <w:szCs w:val="24"/>
              </w:rPr>
              <w:t>55</w:t>
            </w:r>
            <w:r w:rsidRPr="00063FDC">
              <w:rPr>
                <w:color w:val="000000" w:themeColor="text1"/>
                <w:sz w:val="24"/>
                <w:szCs w:val="24"/>
                <w:lang w:val="en-US"/>
              </w:rPr>
              <w:t xml:space="preserve">, </w:t>
            </w:r>
            <w:r w:rsidRPr="00063FDC">
              <w:rPr>
                <w:color w:val="000000" w:themeColor="text1"/>
                <w:sz w:val="24"/>
                <w:szCs w:val="24"/>
              </w:rPr>
              <w:t>56</w:t>
            </w:r>
            <w:r w:rsidRPr="00063FDC">
              <w:rPr>
                <w:color w:val="000000" w:themeColor="text1"/>
                <w:sz w:val="24"/>
                <w:szCs w:val="24"/>
                <w:lang w:val="en-US"/>
              </w:rPr>
              <w:t xml:space="preserve">, </w:t>
            </w:r>
            <w:r w:rsidRPr="00063FDC">
              <w:rPr>
                <w:color w:val="000000" w:themeColor="text1"/>
                <w:sz w:val="24"/>
                <w:szCs w:val="24"/>
              </w:rPr>
              <w:t>64</w:t>
            </w:r>
            <w:r w:rsidRPr="00063FDC">
              <w:rPr>
                <w:color w:val="000000" w:themeColor="text1"/>
                <w:sz w:val="24"/>
                <w:szCs w:val="24"/>
                <w:lang w:val="en-US"/>
              </w:rPr>
              <w:t xml:space="preserve">, </w:t>
            </w:r>
            <w:r w:rsidRPr="00063FDC">
              <w:rPr>
                <w:color w:val="000000" w:themeColor="text1"/>
                <w:sz w:val="24"/>
                <w:szCs w:val="24"/>
              </w:rPr>
              <w:t>65</w:t>
            </w:r>
            <w:r w:rsidRPr="00063FDC">
              <w:rPr>
                <w:color w:val="000000" w:themeColor="text1"/>
                <w:sz w:val="24"/>
                <w:szCs w:val="24"/>
                <w:lang w:val="en-US"/>
              </w:rPr>
              <w:t xml:space="preserve">, </w:t>
            </w:r>
            <w:r w:rsidRPr="00063FDC">
              <w:rPr>
                <w:color w:val="000000" w:themeColor="text1"/>
                <w:sz w:val="24"/>
                <w:szCs w:val="24"/>
              </w:rPr>
              <w:t>66</w:t>
            </w:r>
            <w:r w:rsidRPr="00063FDC">
              <w:rPr>
                <w:color w:val="000000" w:themeColor="text1"/>
                <w:sz w:val="24"/>
                <w:szCs w:val="24"/>
                <w:lang w:val="en-US"/>
              </w:rPr>
              <w:t xml:space="preserve">, </w:t>
            </w:r>
            <w:r w:rsidRPr="00063FDC">
              <w:rPr>
                <w:color w:val="000000" w:themeColor="text1"/>
                <w:sz w:val="24"/>
                <w:szCs w:val="24"/>
              </w:rPr>
              <w:t>70</w:t>
            </w:r>
            <w:r w:rsidRPr="00063FDC">
              <w:rPr>
                <w:color w:val="000000" w:themeColor="text1"/>
                <w:sz w:val="24"/>
                <w:szCs w:val="24"/>
                <w:lang w:val="en-US"/>
              </w:rPr>
              <w:t xml:space="preserve">, </w:t>
            </w:r>
            <w:r w:rsidRPr="00063FDC">
              <w:rPr>
                <w:color w:val="000000" w:themeColor="text1"/>
                <w:sz w:val="24"/>
                <w:szCs w:val="24"/>
              </w:rPr>
              <w:t>77</w:t>
            </w:r>
            <w:r w:rsidRPr="00063FDC">
              <w:rPr>
                <w:color w:val="000000" w:themeColor="text1"/>
                <w:sz w:val="24"/>
                <w:szCs w:val="24"/>
                <w:lang w:val="en-US"/>
              </w:rPr>
              <w:t xml:space="preserve">, </w:t>
            </w:r>
            <w:r w:rsidRPr="00063FDC">
              <w:rPr>
                <w:color w:val="000000" w:themeColor="text1"/>
                <w:sz w:val="24"/>
                <w:szCs w:val="24"/>
              </w:rPr>
              <w:t>78</w:t>
            </w:r>
            <w:r w:rsidRPr="00063FDC">
              <w:rPr>
                <w:color w:val="000000" w:themeColor="text1"/>
                <w:sz w:val="24"/>
                <w:szCs w:val="24"/>
                <w:lang w:val="en-US"/>
              </w:rPr>
              <w:t xml:space="preserve">, </w:t>
            </w:r>
            <w:r w:rsidRPr="00063FDC">
              <w:rPr>
                <w:color w:val="000000" w:themeColor="text1"/>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D26EE5C"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4992F944"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0.08</w:t>
            </w:r>
          </w:p>
        </w:tc>
      </w:tr>
    </w:tbl>
    <w:p w14:paraId="6C843A2A" w14:textId="77777777" w:rsidR="007558F7" w:rsidRPr="00063FDC" w:rsidRDefault="007558F7" w:rsidP="007558F7">
      <w:pPr>
        <w:pStyle w:val="a8"/>
        <w:spacing w:after="60" w:line="360" w:lineRule="auto"/>
        <w:ind w:left="1440"/>
        <w:rPr>
          <w:color w:val="000000" w:themeColor="text1"/>
          <w:sz w:val="24"/>
          <w:szCs w:val="24"/>
        </w:rPr>
      </w:pPr>
    </w:p>
    <w:p w14:paraId="27B84B54" w14:textId="77777777" w:rsidR="007558F7" w:rsidRPr="00063FDC" w:rsidRDefault="007558F7" w:rsidP="007558F7">
      <w:pPr>
        <w:pStyle w:val="a8"/>
        <w:spacing w:after="60" w:line="360" w:lineRule="auto"/>
        <w:ind w:left="0"/>
        <w:jc w:val="center"/>
        <w:rPr>
          <w:b/>
          <w:color w:val="000000" w:themeColor="text1"/>
          <w:sz w:val="24"/>
          <w:szCs w:val="24"/>
        </w:rPr>
      </w:pPr>
      <w:r w:rsidRPr="00063FDC">
        <w:rPr>
          <w:b/>
          <w:color w:val="000000" w:themeColor="text1"/>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7558F7" w:rsidRPr="00063FDC" w14:paraId="062FD7BB" w14:textId="77777777" w:rsidTr="00AF784E">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642EA8E9"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D12D2DA"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lang w:val="en-US"/>
              </w:rPr>
              <w:t>PD</w:t>
            </w:r>
          </w:p>
        </w:tc>
      </w:tr>
      <w:tr w:rsidR="007558F7" w:rsidRPr="00063FDC" w14:paraId="4C211056"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7473CF03"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19D99B2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0,1503</w:t>
            </w:r>
          </w:p>
        </w:tc>
      </w:tr>
      <w:tr w:rsidR="007558F7" w:rsidRPr="00063FDC" w14:paraId="6EC8855A" w14:textId="77777777" w:rsidTr="00AF784E">
        <w:trPr>
          <w:trHeight w:val="400"/>
        </w:trPr>
        <w:tc>
          <w:tcPr>
            <w:tcW w:w="7371" w:type="dxa"/>
            <w:tcBorders>
              <w:top w:val="nil"/>
              <w:left w:val="single" w:sz="4" w:space="0" w:color="auto"/>
              <w:bottom w:val="single" w:sz="4" w:space="0" w:color="auto"/>
              <w:right w:val="single" w:sz="4" w:space="0" w:color="auto"/>
            </w:tcBorders>
            <w:vAlign w:val="center"/>
            <w:hideMark/>
          </w:tcPr>
          <w:p w14:paraId="2B7C9ACB"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664B38A2"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0,1049</w:t>
            </w:r>
          </w:p>
        </w:tc>
      </w:tr>
      <w:tr w:rsidR="007558F7" w:rsidRPr="00063FDC" w14:paraId="11A8B133" w14:textId="77777777" w:rsidTr="00AF784E">
        <w:trPr>
          <w:trHeight w:val="266"/>
        </w:trPr>
        <w:tc>
          <w:tcPr>
            <w:tcW w:w="7371" w:type="dxa"/>
            <w:tcBorders>
              <w:top w:val="nil"/>
              <w:left w:val="single" w:sz="4" w:space="0" w:color="auto"/>
              <w:bottom w:val="single" w:sz="4" w:space="0" w:color="auto"/>
              <w:right w:val="single" w:sz="4" w:space="0" w:color="auto"/>
            </w:tcBorders>
            <w:vAlign w:val="center"/>
            <w:hideMark/>
          </w:tcPr>
          <w:p w14:paraId="1DB0BA1E"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1FE0E472"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0,0877</w:t>
            </w:r>
          </w:p>
        </w:tc>
      </w:tr>
      <w:tr w:rsidR="007558F7" w:rsidRPr="00063FDC" w14:paraId="66BF5300" w14:textId="77777777" w:rsidTr="00AF784E">
        <w:trPr>
          <w:trHeight w:val="266"/>
        </w:trPr>
        <w:tc>
          <w:tcPr>
            <w:tcW w:w="7371" w:type="dxa"/>
            <w:tcBorders>
              <w:top w:val="nil"/>
              <w:left w:val="single" w:sz="4" w:space="0" w:color="auto"/>
              <w:bottom w:val="single" w:sz="4" w:space="0" w:color="auto"/>
              <w:right w:val="single" w:sz="4" w:space="0" w:color="auto"/>
            </w:tcBorders>
            <w:vAlign w:val="center"/>
            <w:hideMark/>
          </w:tcPr>
          <w:p w14:paraId="0FA2A575"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6DB22842"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0,0762</w:t>
            </w:r>
          </w:p>
        </w:tc>
      </w:tr>
      <w:tr w:rsidR="007558F7" w:rsidRPr="00063FDC" w14:paraId="50756E42" w14:textId="77777777" w:rsidTr="00AF784E">
        <w:trPr>
          <w:trHeight w:val="400"/>
        </w:trPr>
        <w:tc>
          <w:tcPr>
            <w:tcW w:w="7371" w:type="dxa"/>
            <w:tcBorders>
              <w:top w:val="nil"/>
              <w:left w:val="single" w:sz="4" w:space="0" w:color="auto"/>
              <w:bottom w:val="single" w:sz="4" w:space="0" w:color="auto"/>
              <w:right w:val="single" w:sz="4" w:space="0" w:color="auto"/>
            </w:tcBorders>
            <w:vAlign w:val="center"/>
            <w:hideMark/>
          </w:tcPr>
          <w:p w14:paraId="54E01DE9"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4E8579A"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0,0615</w:t>
            </w:r>
          </w:p>
        </w:tc>
      </w:tr>
      <w:tr w:rsidR="007558F7" w:rsidRPr="00063FDC" w14:paraId="557A07BF" w14:textId="77777777" w:rsidTr="00AF784E">
        <w:trPr>
          <w:trHeight w:val="266"/>
        </w:trPr>
        <w:tc>
          <w:tcPr>
            <w:tcW w:w="7371" w:type="dxa"/>
            <w:tcBorders>
              <w:top w:val="nil"/>
              <w:left w:val="single" w:sz="4" w:space="0" w:color="auto"/>
              <w:bottom w:val="single" w:sz="4" w:space="0" w:color="auto"/>
              <w:right w:val="single" w:sz="4" w:space="0" w:color="auto"/>
            </w:tcBorders>
            <w:vAlign w:val="center"/>
            <w:hideMark/>
          </w:tcPr>
          <w:p w14:paraId="4413C679"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45B1EA65"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0,078</w:t>
            </w:r>
          </w:p>
        </w:tc>
      </w:tr>
      <w:tr w:rsidR="007558F7" w:rsidRPr="00063FDC" w14:paraId="102BFD33"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4588092C"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0ED4AE36"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0,0659</w:t>
            </w:r>
          </w:p>
        </w:tc>
      </w:tr>
      <w:tr w:rsidR="007558F7" w:rsidRPr="00063FDC" w14:paraId="632BB687" w14:textId="77777777" w:rsidTr="00AF784E">
        <w:trPr>
          <w:trHeight w:val="266"/>
        </w:trPr>
        <w:tc>
          <w:tcPr>
            <w:tcW w:w="7371" w:type="dxa"/>
            <w:tcBorders>
              <w:top w:val="nil"/>
              <w:left w:val="single" w:sz="4" w:space="0" w:color="auto"/>
              <w:bottom w:val="single" w:sz="4" w:space="0" w:color="auto"/>
              <w:right w:val="single" w:sz="4" w:space="0" w:color="auto"/>
            </w:tcBorders>
            <w:vAlign w:val="center"/>
            <w:hideMark/>
          </w:tcPr>
          <w:p w14:paraId="029D4E1F"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67CA9E67"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0,0823</w:t>
            </w:r>
          </w:p>
        </w:tc>
      </w:tr>
      <w:tr w:rsidR="007558F7" w:rsidRPr="00063FDC" w14:paraId="70B497FD"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1F06331C"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4BE37963"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0,0591</w:t>
            </w:r>
          </w:p>
        </w:tc>
      </w:tr>
      <w:tr w:rsidR="007558F7" w:rsidRPr="00063FDC" w14:paraId="7448B0D1"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5B37BA9F"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03FF4D64"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0,0671</w:t>
            </w:r>
          </w:p>
        </w:tc>
      </w:tr>
      <w:tr w:rsidR="007558F7" w:rsidRPr="00063FDC" w14:paraId="0A2BDD32"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23B44AAC"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56A16EFE"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0,0904</w:t>
            </w:r>
          </w:p>
        </w:tc>
      </w:tr>
    </w:tbl>
    <w:p w14:paraId="4FD16F40" w14:textId="77777777" w:rsidR="007558F7" w:rsidRPr="00063FDC" w:rsidRDefault="007558F7" w:rsidP="007558F7">
      <w:pPr>
        <w:spacing w:line="360" w:lineRule="auto"/>
        <w:jc w:val="right"/>
        <w:rPr>
          <w:b/>
          <w:color w:val="000000" w:themeColor="text1"/>
          <w:sz w:val="24"/>
          <w:szCs w:val="24"/>
        </w:rPr>
      </w:pPr>
    </w:p>
    <w:p w14:paraId="30A5CAE9" w14:textId="77777777" w:rsidR="007558F7" w:rsidRPr="00063FDC" w:rsidRDefault="007558F7" w:rsidP="007558F7">
      <w:pPr>
        <w:spacing w:line="360" w:lineRule="auto"/>
        <w:jc w:val="right"/>
        <w:rPr>
          <w:b/>
          <w:color w:val="000000" w:themeColor="text1"/>
          <w:sz w:val="24"/>
          <w:szCs w:val="24"/>
        </w:rPr>
      </w:pPr>
    </w:p>
    <w:p w14:paraId="63660C42" w14:textId="77777777" w:rsidR="007558F7" w:rsidRPr="00063FDC" w:rsidRDefault="007558F7" w:rsidP="007558F7">
      <w:pPr>
        <w:suppressAutoHyphens w:val="0"/>
        <w:autoSpaceDE/>
        <w:spacing w:after="160" w:line="259" w:lineRule="auto"/>
        <w:rPr>
          <w:b/>
          <w:color w:val="000000" w:themeColor="text1"/>
          <w:sz w:val="24"/>
          <w:szCs w:val="24"/>
        </w:rPr>
      </w:pPr>
      <w:r w:rsidRPr="00063FDC">
        <w:rPr>
          <w:b/>
          <w:color w:val="000000" w:themeColor="text1"/>
          <w:sz w:val="24"/>
          <w:szCs w:val="24"/>
        </w:rPr>
        <w:br w:type="page"/>
      </w:r>
    </w:p>
    <w:p w14:paraId="5CF121FB" w14:textId="38D54D70" w:rsidR="007558F7" w:rsidRPr="00063FDC" w:rsidRDefault="00190E33" w:rsidP="007558F7">
      <w:pPr>
        <w:spacing w:line="360" w:lineRule="auto"/>
        <w:jc w:val="right"/>
        <w:rPr>
          <w:b/>
          <w:color w:val="000000" w:themeColor="text1"/>
          <w:sz w:val="24"/>
          <w:szCs w:val="24"/>
        </w:rPr>
      </w:pPr>
      <w:r w:rsidRPr="00063FDC">
        <w:rPr>
          <w:b/>
          <w:color w:val="000000" w:themeColor="text1"/>
          <w:sz w:val="24"/>
          <w:szCs w:val="24"/>
        </w:rPr>
        <w:t>Приложение Д к Приложению 10</w:t>
      </w:r>
      <w:r w:rsidR="007558F7" w:rsidRPr="00063FDC">
        <w:rPr>
          <w:b/>
          <w:color w:val="000000" w:themeColor="text1"/>
          <w:sz w:val="24"/>
          <w:szCs w:val="24"/>
        </w:rPr>
        <w:t>.</w:t>
      </w:r>
    </w:p>
    <w:p w14:paraId="29B18A81" w14:textId="77777777" w:rsidR="007558F7" w:rsidRPr="00063FDC" w:rsidRDefault="007558F7" w:rsidP="007558F7">
      <w:pPr>
        <w:spacing w:line="360" w:lineRule="auto"/>
        <w:jc w:val="center"/>
        <w:rPr>
          <w:b/>
          <w:color w:val="000000" w:themeColor="text1"/>
          <w:sz w:val="24"/>
          <w:szCs w:val="24"/>
        </w:rPr>
      </w:pPr>
      <w:r w:rsidRPr="00063FDC">
        <w:rPr>
          <w:b/>
          <w:color w:val="000000" w:themeColor="text1"/>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7558F7" w:rsidRPr="00063FDC" w14:paraId="37DB6B2B" w14:textId="77777777" w:rsidTr="00AF784E">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1B1B350E" w14:textId="77777777" w:rsidR="007558F7" w:rsidRPr="00063FDC" w:rsidRDefault="007558F7" w:rsidP="00AF784E">
            <w:pPr>
              <w:spacing w:line="360" w:lineRule="auto"/>
              <w:ind w:left="360"/>
              <w:rPr>
                <w:b/>
                <w:bCs/>
                <w:color w:val="000000" w:themeColor="text1"/>
                <w:sz w:val="24"/>
                <w:szCs w:val="24"/>
              </w:rPr>
            </w:pPr>
            <w:r w:rsidRPr="00063FDC">
              <w:rPr>
                <w:b/>
                <w:bCs/>
                <w:color w:val="000000" w:themeColor="text1"/>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7DCF2AC8"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14:paraId="0FA92C8D" w14:textId="77777777" w:rsidR="007558F7" w:rsidRPr="00063FDC" w:rsidRDefault="007558F7" w:rsidP="00AF784E">
            <w:pPr>
              <w:spacing w:line="360" w:lineRule="auto"/>
              <w:ind w:left="360"/>
              <w:jc w:val="center"/>
              <w:rPr>
                <w:b/>
                <w:bCs/>
                <w:color w:val="000000" w:themeColor="text1"/>
                <w:sz w:val="24"/>
                <w:szCs w:val="24"/>
              </w:rPr>
            </w:pPr>
            <w:r w:rsidRPr="00063FDC">
              <w:rPr>
                <w:b/>
                <w:bCs/>
                <w:color w:val="000000" w:themeColor="text1"/>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14:paraId="681ED44B" w14:textId="77777777" w:rsidR="007558F7" w:rsidRPr="00063FDC" w:rsidRDefault="007558F7" w:rsidP="00AF784E">
            <w:pPr>
              <w:spacing w:line="360" w:lineRule="auto"/>
              <w:ind w:left="360"/>
              <w:jc w:val="center"/>
              <w:rPr>
                <w:b/>
                <w:bCs/>
                <w:color w:val="000000" w:themeColor="text1"/>
                <w:sz w:val="24"/>
                <w:szCs w:val="24"/>
              </w:rPr>
            </w:pPr>
            <w:r w:rsidRPr="00063FDC">
              <w:rPr>
                <w:b/>
                <w:bCs/>
                <w:color w:val="000000" w:themeColor="text1"/>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01C32E7F" w14:textId="77777777" w:rsidR="007558F7" w:rsidRPr="00063FDC" w:rsidRDefault="007558F7" w:rsidP="00AF784E">
            <w:pPr>
              <w:spacing w:line="360" w:lineRule="auto"/>
              <w:ind w:left="360"/>
              <w:jc w:val="center"/>
              <w:rPr>
                <w:b/>
                <w:bCs/>
                <w:color w:val="000000" w:themeColor="text1"/>
                <w:sz w:val="24"/>
                <w:szCs w:val="24"/>
              </w:rPr>
            </w:pPr>
            <w:r w:rsidRPr="00063FDC">
              <w:rPr>
                <w:b/>
                <w:bCs/>
                <w:color w:val="000000" w:themeColor="text1"/>
                <w:sz w:val="24"/>
                <w:szCs w:val="24"/>
              </w:rPr>
              <w:t>Fitch</w:t>
            </w:r>
          </w:p>
        </w:tc>
      </w:tr>
      <w:tr w:rsidR="007558F7" w:rsidRPr="00063FDC" w14:paraId="1DEA73E0" w14:textId="77777777" w:rsidTr="00AF784E">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14:paraId="77AB30D4" w14:textId="77777777" w:rsidR="007558F7" w:rsidRPr="00063FDC" w:rsidRDefault="007558F7" w:rsidP="00AF784E">
            <w:pPr>
              <w:spacing w:line="360" w:lineRule="auto"/>
              <w:ind w:left="360"/>
              <w:rPr>
                <w:b/>
                <w:bCs/>
                <w:color w:val="000000" w:themeColor="text1"/>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14:paraId="7D7D2E8C" w14:textId="77777777" w:rsidR="007558F7" w:rsidRPr="00063FDC" w:rsidRDefault="007558F7" w:rsidP="00AF784E">
            <w:pPr>
              <w:spacing w:line="360" w:lineRule="auto"/>
              <w:ind w:left="360"/>
              <w:rPr>
                <w:b/>
                <w:bCs/>
                <w:color w:val="000000" w:themeColor="text1"/>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14:paraId="466FA2AD"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43C09D64"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4F62D74D"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Международная шкала</w:t>
            </w:r>
          </w:p>
        </w:tc>
      </w:tr>
      <w:tr w:rsidR="007558F7" w:rsidRPr="00063FDC" w14:paraId="0EFCEB03"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466C161E"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B994A26"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2BE7810"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14:paraId="6010B2A3"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14:paraId="7BA1F33A"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AAA</w:t>
            </w:r>
          </w:p>
        </w:tc>
      </w:tr>
      <w:tr w:rsidR="007558F7" w:rsidRPr="00063FDC" w14:paraId="6811D18E"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7D09E25"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94FB2EE"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419024DC"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14:paraId="51E2E1F0"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0802A21C"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r>
      <w:tr w:rsidR="007558F7" w:rsidRPr="00063FDC" w14:paraId="02E30460"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EA11612"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D87014"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E508A4F"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14:paraId="42D6A069"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3ED4C053"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r>
      <w:tr w:rsidR="007558F7" w:rsidRPr="00063FDC" w14:paraId="6A8624A9"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A2B90A5"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58E581"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7169755B"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14:paraId="75C808AF"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16021FAE"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r>
      <w:tr w:rsidR="007558F7" w:rsidRPr="00063FDC" w14:paraId="5867490A"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3739480E"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2B8E00B4"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1BDB50A"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14:paraId="65D6E439"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7FFE4342"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r>
      <w:tr w:rsidR="007558F7" w:rsidRPr="00063FDC" w14:paraId="06E20C64"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D69ED76"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3C77FC4"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77D4904"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14:paraId="6C66C484"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3D8DE048"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r>
      <w:tr w:rsidR="007558F7" w:rsidRPr="00063FDC" w14:paraId="1BB3AD99"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290210D3"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4F4C46D8"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3C469E4A"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14:paraId="7C336435"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5A983199"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r>
      <w:tr w:rsidR="007558F7" w:rsidRPr="00063FDC" w14:paraId="004C7AB2"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7179974"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14:paraId="3F66CCEF"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14:paraId="65D0C5D6"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14:paraId="15429ADB"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373B7D8E"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ВВВ+</w:t>
            </w:r>
          </w:p>
        </w:tc>
      </w:tr>
      <w:tr w:rsidR="007558F7" w:rsidRPr="00063FDC" w14:paraId="0BCA4775"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10BA46E"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06AFD86C"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230E5B85"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14:paraId="78D9B065"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5251161D"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ВВВ</w:t>
            </w:r>
          </w:p>
        </w:tc>
      </w:tr>
      <w:tr w:rsidR="007558F7" w:rsidRPr="00063FDC" w14:paraId="526EBD68" w14:textId="77777777" w:rsidTr="00AF784E">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14:paraId="6A23FCB6"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14:paraId="01A2CE94"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14:paraId="5DDBABED"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14:paraId="4F5F8AB9"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14:paraId="1F59C888"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ВВВ-</w:t>
            </w:r>
          </w:p>
        </w:tc>
      </w:tr>
      <w:tr w:rsidR="007558F7" w:rsidRPr="00063FDC" w14:paraId="49165B66" w14:textId="77777777" w:rsidTr="00AF784E">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D651ADD" w14:textId="77777777" w:rsidR="007558F7" w:rsidRPr="00063FDC" w:rsidRDefault="007558F7" w:rsidP="00190E33">
            <w:pPr>
              <w:ind w:left="360"/>
              <w:rPr>
                <w:color w:val="000000" w:themeColor="text1"/>
                <w:sz w:val="24"/>
                <w:szCs w:val="24"/>
                <w:lang w:val="en-US"/>
              </w:rPr>
            </w:pPr>
            <w:r w:rsidRPr="00063FDC">
              <w:rPr>
                <w:color w:val="000000" w:themeColor="text1"/>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AC4998E"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5343AD6F"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66154C9"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3EFE9E94"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r>
      <w:tr w:rsidR="007558F7" w:rsidRPr="00063FDC" w14:paraId="2F7EE742" w14:textId="77777777" w:rsidTr="00AF784E">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14:paraId="79BD2467" w14:textId="77777777" w:rsidR="007558F7" w:rsidRPr="00063FDC" w:rsidRDefault="007558F7" w:rsidP="00190E33">
            <w:pPr>
              <w:ind w:left="360"/>
              <w:rPr>
                <w:color w:val="000000" w:themeColor="text1"/>
                <w:sz w:val="24"/>
                <w:szCs w:val="24"/>
              </w:rPr>
            </w:pPr>
            <w:r w:rsidRPr="00063FDC">
              <w:rPr>
                <w:color w:val="000000" w:themeColor="text1"/>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14:paraId="682A8724"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14:paraId="428F5681"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14:paraId="0FF67852"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14:paraId="7D729303"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r>
      <w:tr w:rsidR="007558F7" w:rsidRPr="00063FDC" w14:paraId="3A90244B" w14:textId="77777777" w:rsidTr="00AF784E">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27A8A8C" w14:textId="77777777" w:rsidR="007558F7" w:rsidRPr="00063FDC" w:rsidRDefault="007558F7" w:rsidP="00190E33">
            <w:pPr>
              <w:jc w:val="center"/>
              <w:rPr>
                <w:color w:val="000000" w:themeColor="text1"/>
                <w:sz w:val="24"/>
                <w:szCs w:val="24"/>
              </w:rPr>
            </w:pPr>
            <w:r w:rsidRPr="00063FDC">
              <w:rPr>
                <w:color w:val="000000" w:themeColor="text1"/>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221DFD9"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8954A26"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24A3DC3"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5305740"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r>
      <w:tr w:rsidR="007558F7" w:rsidRPr="00063FDC" w14:paraId="54D85875" w14:textId="77777777" w:rsidTr="00AF784E">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14:paraId="46CD1641"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14:paraId="44DBA09E"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14:paraId="38ADA18B"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14:paraId="781B2AA8"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14:paraId="45407514"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w:t>
            </w:r>
          </w:p>
        </w:tc>
      </w:tr>
      <w:tr w:rsidR="007558F7" w:rsidRPr="00063FDC" w14:paraId="5AF51544" w14:textId="77777777" w:rsidTr="00AF784E">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14:paraId="0AC65254"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14:paraId="7551217A"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14:paraId="447E31AB"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14:paraId="384439C6"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14:paraId="2C6933CD"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w:t>
            </w:r>
          </w:p>
        </w:tc>
      </w:tr>
      <w:tr w:rsidR="007558F7" w:rsidRPr="00063FDC" w14:paraId="2282F8B8" w14:textId="77777777" w:rsidTr="00AF784E">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14:paraId="073DAAB9"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14:paraId="63CB2697"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14:paraId="03944F38"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14:paraId="6BAFBB15"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14:paraId="4FA9071E"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w:t>
            </w:r>
          </w:p>
        </w:tc>
      </w:tr>
      <w:tr w:rsidR="007558F7" w:rsidRPr="00063FDC" w14:paraId="6F8AE0D2" w14:textId="77777777" w:rsidTr="00AF784E">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FFF2CC" w:themeFill="accent4" w:themeFillTint="33"/>
            <w:vAlign w:val="center"/>
          </w:tcPr>
          <w:p w14:paraId="158C7720" w14:textId="77777777" w:rsidR="007558F7" w:rsidRPr="00063FDC" w:rsidRDefault="007558F7" w:rsidP="00AF784E">
            <w:pPr>
              <w:spacing w:line="360" w:lineRule="auto"/>
              <w:jc w:val="center"/>
              <w:rPr>
                <w:color w:val="000000" w:themeColor="text1"/>
                <w:sz w:val="24"/>
                <w:szCs w:val="24"/>
                <w:lang w:val="en-US"/>
              </w:rPr>
            </w:pPr>
            <w:r w:rsidRPr="00063FDC">
              <w:rPr>
                <w:color w:val="000000" w:themeColor="text1"/>
                <w:sz w:val="24"/>
                <w:szCs w:val="24"/>
                <w:lang w:val="en-US"/>
              </w:rPr>
              <w:t>CCC, CC, C</w:t>
            </w:r>
          </w:p>
        </w:tc>
        <w:tc>
          <w:tcPr>
            <w:tcW w:w="1458"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8C2B6A7"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lang w:val="en-US"/>
              </w:rPr>
              <w:t>CCC, CC, C</w:t>
            </w:r>
          </w:p>
        </w:tc>
        <w:tc>
          <w:tcPr>
            <w:tcW w:w="2156"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70E60F10" w14:textId="77777777" w:rsidR="007558F7" w:rsidRPr="00063FDC" w:rsidRDefault="007558F7" w:rsidP="00AF784E">
            <w:pPr>
              <w:spacing w:line="360" w:lineRule="auto"/>
              <w:ind w:left="360"/>
              <w:jc w:val="center"/>
              <w:rPr>
                <w:color w:val="000000" w:themeColor="text1"/>
                <w:sz w:val="24"/>
                <w:szCs w:val="24"/>
                <w:lang w:val="en-US"/>
              </w:rPr>
            </w:pPr>
            <w:r w:rsidRPr="00063FDC">
              <w:rPr>
                <w:color w:val="000000" w:themeColor="text1"/>
                <w:sz w:val="24"/>
                <w:szCs w:val="24"/>
                <w:lang w:val="en-US"/>
              </w:rPr>
              <w:t>Caa, Ca, C</w:t>
            </w:r>
          </w:p>
        </w:tc>
        <w:tc>
          <w:tcPr>
            <w:tcW w:w="246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4DCD651" w14:textId="77777777" w:rsidR="007558F7" w:rsidRPr="00063FDC" w:rsidRDefault="007558F7" w:rsidP="00AF784E">
            <w:pPr>
              <w:spacing w:line="360" w:lineRule="auto"/>
              <w:ind w:left="360"/>
              <w:jc w:val="center"/>
              <w:rPr>
                <w:color w:val="000000" w:themeColor="text1"/>
                <w:sz w:val="24"/>
                <w:szCs w:val="24"/>
                <w:lang w:val="en-US"/>
              </w:rPr>
            </w:pPr>
            <w:r w:rsidRPr="00063FDC">
              <w:rPr>
                <w:color w:val="000000" w:themeColor="text1"/>
                <w:sz w:val="24"/>
                <w:szCs w:val="24"/>
                <w:lang w:val="en-US"/>
              </w:rPr>
              <w:t>CCC, C</w:t>
            </w:r>
          </w:p>
        </w:tc>
        <w:tc>
          <w:tcPr>
            <w:tcW w:w="215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6716C4DB" w14:textId="77777777" w:rsidR="007558F7" w:rsidRPr="00063FDC" w:rsidRDefault="007558F7" w:rsidP="00AF784E">
            <w:pPr>
              <w:spacing w:line="360" w:lineRule="auto"/>
              <w:ind w:left="360"/>
              <w:jc w:val="center"/>
              <w:rPr>
                <w:color w:val="000000" w:themeColor="text1"/>
                <w:sz w:val="24"/>
                <w:szCs w:val="24"/>
                <w:lang w:val="en-US"/>
              </w:rPr>
            </w:pPr>
            <w:r w:rsidRPr="00063FDC">
              <w:rPr>
                <w:color w:val="000000" w:themeColor="text1"/>
                <w:sz w:val="24"/>
                <w:szCs w:val="24"/>
                <w:lang w:val="en-US"/>
              </w:rPr>
              <w:t>CCC, C</w:t>
            </w:r>
          </w:p>
        </w:tc>
      </w:tr>
    </w:tbl>
    <w:p w14:paraId="0FDBC1FA" w14:textId="77777777" w:rsidR="00C53AAB" w:rsidRPr="00063FDC" w:rsidRDefault="00C53AAB" w:rsidP="00190E33">
      <w:pPr>
        <w:spacing w:before="120"/>
        <w:jc w:val="both"/>
        <w:rPr>
          <w:color w:val="000000" w:themeColor="text1"/>
          <w:sz w:val="24"/>
          <w:szCs w:val="24"/>
        </w:rPr>
        <w:sectPr w:rsidR="00C53AAB" w:rsidRPr="00063FDC" w:rsidSect="0006197A">
          <w:pgSz w:w="12240" w:h="15840"/>
          <w:pgMar w:top="1134" w:right="709" w:bottom="992" w:left="1701" w:header="720" w:footer="720" w:gutter="0"/>
          <w:cols w:space="720"/>
          <w:noEndnote/>
          <w:titlePg/>
          <w:docGrid w:linePitch="299"/>
        </w:sectPr>
      </w:pPr>
    </w:p>
    <w:p w14:paraId="15851BE8" w14:textId="28FBFCFE" w:rsidR="00062ED1" w:rsidRPr="00063FDC" w:rsidRDefault="00062ED1" w:rsidP="00C4184C">
      <w:pPr>
        <w:spacing w:line="360" w:lineRule="auto"/>
        <w:rPr>
          <w:color w:val="000000" w:themeColor="text1"/>
          <w:sz w:val="24"/>
          <w:szCs w:val="24"/>
        </w:rPr>
        <w:sectPr w:rsidR="00062ED1" w:rsidRPr="00063FDC" w:rsidSect="00190E33">
          <w:footerReference w:type="default" r:id="rId109"/>
          <w:type w:val="continuous"/>
          <w:pgSz w:w="12240" w:h="15840"/>
          <w:pgMar w:top="1134" w:right="851" w:bottom="1134" w:left="1276" w:header="720" w:footer="720" w:gutter="0"/>
          <w:cols w:space="720"/>
          <w:noEndnote/>
          <w:docGrid w:linePitch="299"/>
        </w:sectPr>
      </w:pPr>
    </w:p>
    <w:p w14:paraId="155D1ADE" w14:textId="6A140AEF" w:rsidR="00157CED" w:rsidRPr="00063FDC" w:rsidRDefault="00157CED" w:rsidP="00190E33">
      <w:pPr>
        <w:autoSpaceDN w:val="0"/>
        <w:adjustRightInd w:val="0"/>
        <w:spacing w:line="360" w:lineRule="auto"/>
        <w:jc w:val="right"/>
        <w:rPr>
          <w:b/>
          <w:color w:val="000000" w:themeColor="text1"/>
          <w:sz w:val="24"/>
          <w:szCs w:val="24"/>
          <w:lang w:eastAsia="ru-RU"/>
        </w:rPr>
      </w:pPr>
      <w:r w:rsidRPr="00063FDC">
        <w:rPr>
          <w:b/>
          <w:color w:val="000000" w:themeColor="text1"/>
          <w:sz w:val="24"/>
          <w:szCs w:val="24"/>
          <w:lang w:eastAsia="ru-RU"/>
        </w:rPr>
        <w:t>Приложение 1</w:t>
      </w:r>
      <w:r w:rsidR="00727465" w:rsidRPr="00063FDC">
        <w:rPr>
          <w:b/>
          <w:color w:val="000000" w:themeColor="text1"/>
          <w:sz w:val="24"/>
          <w:szCs w:val="24"/>
          <w:lang w:eastAsia="ru-RU"/>
        </w:rPr>
        <w:t>1</w:t>
      </w:r>
    </w:p>
    <w:p w14:paraId="2FDC7B82" w14:textId="77777777" w:rsidR="00157CED" w:rsidRPr="00063FDC" w:rsidRDefault="00157CED" w:rsidP="00157CED">
      <w:pPr>
        <w:autoSpaceDN w:val="0"/>
        <w:adjustRightInd w:val="0"/>
        <w:spacing w:line="360" w:lineRule="auto"/>
        <w:ind w:firstLine="709"/>
        <w:jc w:val="center"/>
        <w:rPr>
          <w:b/>
          <w:color w:val="000000" w:themeColor="text1"/>
          <w:sz w:val="24"/>
          <w:szCs w:val="24"/>
          <w:lang w:eastAsia="ru-RU"/>
        </w:rPr>
      </w:pPr>
      <w:r w:rsidRPr="00063FDC">
        <w:rPr>
          <w:b/>
          <w:color w:val="000000" w:themeColor="text1"/>
          <w:sz w:val="24"/>
          <w:szCs w:val="24"/>
          <w:lang w:eastAsia="ru-RU"/>
        </w:rPr>
        <w:t>ПЕРЕЧЕНЬ АКТИВОВ, ПОДЛЕЖАЩИХ ОЦЕНКЕ ОЦЕНЩИКОМ</w:t>
      </w:r>
    </w:p>
    <w:p w14:paraId="387B014B" w14:textId="77777777" w:rsidR="00157CED" w:rsidRPr="00063FDC" w:rsidRDefault="00157CED" w:rsidP="00157CED">
      <w:pPr>
        <w:jc w:val="both"/>
        <w:rPr>
          <w:b/>
          <w:color w:val="000000" w:themeColor="text1"/>
          <w:sz w:val="24"/>
          <w:szCs w:val="24"/>
        </w:rPr>
      </w:pPr>
    </w:p>
    <w:p w14:paraId="61ED76A2" w14:textId="77777777" w:rsidR="00157CED" w:rsidRPr="00063FDC" w:rsidRDefault="00157CED" w:rsidP="00157CED">
      <w:pPr>
        <w:ind w:firstLine="708"/>
        <w:jc w:val="both"/>
        <w:rPr>
          <w:color w:val="000000" w:themeColor="text1"/>
          <w:sz w:val="24"/>
          <w:szCs w:val="24"/>
        </w:rPr>
      </w:pPr>
      <w:r w:rsidRPr="00063FDC">
        <w:rPr>
          <w:color w:val="000000" w:themeColor="text1"/>
          <w:sz w:val="24"/>
          <w:szCs w:val="24"/>
        </w:rPr>
        <w:t>На основании отчета оценщика оцениваются следующие активы:</w:t>
      </w:r>
    </w:p>
    <w:p w14:paraId="6DECFD44" w14:textId="77777777" w:rsidR="00157CED" w:rsidRPr="00063FDC" w:rsidRDefault="00157CED" w:rsidP="00157CED">
      <w:pPr>
        <w:ind w:left="993"/>
        <w:jc w:val="both"/>
        <w:rPr>
          <w:color w:val="000000" w:themeColor="text1"/>
          <w:sz w:val="24"/>
          <w:szCs w:val="24"/>
        </w:rPr>
      </w:pPr>
    </w:p>
    <w:tbl>
      <w:tblPr>
        <w:tblStyle w:val="ae"/>
        <w:tblW w:w="5000" w:type="pct"/>
        <w:tblLook w:val="04A0" w:firstRow="1" w:lastRow="0" w:firstColumn="1" w:lastColumn="0" w:noHBand="0" w:noVBand="1"/>
      </w:tblPr>
      <w:tblGrid>
        <w:gridCol w:w="9911"/>
      </w:tblGrid>
      <w:tr w:rsidR="00157CED" w:rsidRPr="00063FDC" w14:paraId="68C656FF" w14:textId="77777777" w:rsidTr="00EA0790">
        <w:trPr>
          <w:trHeight w:val="242"/>
        </w:trPr>
        <w:tc>
          <w:tcPr>
            <w:tcW w:w="5000" w:type="pct"/>
            <w:shd w:val="clear" w:color="auto" w:fill="A6A6A6" w:themeFill="background1" w:themeFillShade="A6"/>
          </w:tcPr>
          <w:p w14:paraId="37BD006E" w14:textId="77777777" w:rsidR="00157CED" w:rsidRPr="00063FDC" w:rsidRDefault="00157CED" w:rsidP="00EA0790">
            <w:pPr>
              <w:autoSpaceDN w:val="0"/>
              <w:adjustRightInd w:val="0"/>
              <w:spacing w:line="360" w:lineRule="auto"/>
              <w:ind w:firstLine="709"/>
              <w:jc w:val="center"/>
              <w:rPr>
                <w:b/>
                <w:color w:val="000000" w:themeColor="text1"/>
                <w:sz w:val="24"/>
                <w:szCs w:val="24"/>
                <w:lang w:eastAsia="ru-RU"/>
              </w:rPr>
            </w:pPr>
            <w:r w:rsidRPr="00063FDC">
              <w:rPr>
                <w:b/>
                <w:color w:val="000000" w:themeColor="text1"/>
                <w:sz w:val="24"/>
                <w:szCs w:val="24"/>
                <w:lang w:eastAsia="ru-RU"/>
              </w:rPr>
              <w:t>Описание</w:t>
            </w:r>
          </w:p>
        </w:tc>
      </w:tr>
      <w:tr w:rsidR="00157CED" w:rsidRPr="00063FDC" w14:paraId="703FE214" w14:textId="77777777" w:rsidTr="00EA0790">
        <w:tc>
          <w:tcPr>
            <w:tcW w:w="5000" w:type="pct"/>
            <w:vAlign w:val="center"/>
          </w:tcPr>
          <w:p w14:paraId="1C046914" w14:textId="11858429" w:rsidR="00157CED" w:rsidRPr="00063FDC" w:rsidRDefault="00F05C35" w:rsidP="00EA0790">
            <w:pPr>
              <w:autoSpaceDN w:val="0"/>
              <w:adjustRightInd w:val="0"/>
              <w:rPr>
                <w:color w:val="000000" w:themeColor="text1"/>
                <w:sz w:val="24"/>
                <w:szCs w:val="24"/>
                <w:lang w:eastAsia="ru-RU"/>
              </w:rPr>
            </w:pPr>
            <w:r w:rsidRPr="00063FDC">
              <w:rPr>
                <w:color w:val="000000" w:themeColor="text1"/>
                <w:sz w:val="24"/>
                <w:szCs w:val="24"/>
                <w:lang w:eastAsia="ru-RU"/>
              </w:rPr>
              <w:t>Недвижимое имущество</w:t>
            </w:r>
          </w:p>
        </w:tc>
      </w:tr>
      <w:tr w:rsidR="00157CED" w:rsidRPr="00063FDC" w14:paraId="38F34BF7" w14:textId="77777777" w:rsidTr="00EA0790">
        <w:trPr>
          <w:trHeight w:val="297"/>
        </w:trPr>
        <w:tc>
          <w:tcPr>
            <w:tcW w:w="5000" w:type="pct"/>
            <w:vAlign w:val="center"/>
          </w:tcPr>
          <w:p w14:paraId="5DD113D9" w14:textId="09FDA837" w:rsidR="00157CED" w:rsidRPr="00063FDC" w:rsidRDefault="00F05C35" w:rsidP="00EA0790">
            <w:pPr>
              <w:autoSpaceDN w:val="0"/>
              <w:adjustRightInd w:val="0"/>
              <w:rPr>
                <w:color w:val="000000" w:themeColor="text1"/>
                <w:sz w:val="24"/>
                <w:szCs w:val="24"/>
                <w:lang w:eastAsia="ru-RU"/>
              </w:rPr>
            </w:pPr>
            <w:r w:rsidRPr="00063FDC">
              <w:rPr>
                <w:color w:val="000000" w:themeColor="text1"/>
                <w:sz w:val="24"/>
                <w:szCs w:val="24"/>
                <w:lang w:eastAsia="ru-RU"/>
              </w:rPr>
              <w:t>Имущественные права из договоров участия в долевом строительстве</w:t>
            </w:r>
          </w:p>
        </w:tc>
      </w:tr>
      <w:tr w:rsidR="00E648E7" w:rsidRPr="00063FDC" w14:paraId="7B050BC4" w14:textId="77777777" w:rsidTr="00EA0790">
        <w:trPr>
          <w:trHeight w:val="297"/>
        </w:trPr>
        <w:tc>
          <w:tcPr>
            <w:tcW w:w="5000" w:type="pct"/>
            <w:vAlign w:val="center"/>
          </w:tcPr>
          <w:p w14:paraId="224CE54A" w14:textId="58704F45" w:rsidR="00E648E7" w:rsidRPr="00063FDC" w:rsidRDefault="00E648E7" w:rsidP="00EA0790">
            <w:pPr>
              <w:autoSpaceDN w:val="0"/>
              <w:adjustRightInd w:val="0"/>
              <w:rPr>
                <w:color w:val="000000" w:themeColor="text1"/>
                <w:sz w:val="24"/>
                <w:szCs w:val="24"/>
                <w:lang w:eastAsia="ru-RU"/>
              </w:rPr>
            </w:pPr>
            <w:r w:rsidRPr="00063FDC">
              <w:rPr>
                <w:bCs/>
                <w:color w:val="000000" w:themeColor="text1"/>
                <w:sz w:val="24"/>
                <w:szCs w:val="24"/>
                <w:lang w:eastAsia="ru-RU"/>
              </w:rPr>
              <w:t>Права аренды на недвижимое имущество (полученные)</w:t>
            </w:r>
          </w:p>
        </w:tc>
      </w:tr>
    </w:tbl>
    <w:p w14:paraId="1B89B60F" w14:textId="77777777" w:rsidR="00157CED" w:rsidRPr="00063FDC" w:rsidRDefault="00157CED" w:rsidP="00157CED">
      <w:pPr>
        <w:autoSpaceDN w:val="0"/>
        <w:adjustRightInd w:val="0"/>
        <w:spacing w:line="360" w:lineRule="auto"/>
        <w:ind w:firstLine="709"/>
        <w:jc w:val="right"/>
        <w:rPr>
          <w:b/>
          <w:color w:val="000000" w:themeColor="text1"/>
          <w:sz w:val="24"/>
          <w:szCs w:val="24"/>
          <w:lang w:eastAsia="ru-RU"/>
        </w:rPr>
      </w:pPr>
    </w:p>
    <w:p w14:paraId="0D1A1C9E" w14:textId="77777777" w:rsidR="00157CED" w:rsidRPr="00063FDC" w:rsidRDefault="00157CED" w:rsidP="00F844C2">
      <w:pPr>
        <w:autoSpaceDN w:val="0"/>
        <w:adjustRightInd w:val="0"/>
        <w:spacing w:line="360" w:lineRule="auto"/>
        <w:jc w:val="both"/>
        <w:rPr>
          <w:color w:val="000000" w:themeColor="text1"/>
          <w:sz w:val="24"/>
          <w:szCs w:val="24"/>
          <w:lang w:eastAsia="ru-RU"/>
        </w:rPr>
      </w:pPr>
    </w:p>
    <w:p w14:paraId="3DC89198"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28656E6"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6C097DD"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258EB8C0"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6F5271D1"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48E5577C"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215A13EE"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7BB49CF"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70B5475"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8B3C034"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2E17179"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DCAD59F"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972041E"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7614A4B9"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1004565"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272F4A7"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F209704"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404E40F5"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51EBBF1"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71CC439"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5A096FA"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7CCCA73E"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238FF17" w14:textId="5EB46012" w:rsidR="002F2562" w:rsidRDefault="002F2562" w:rsidP="00F844C2">
      <w:pPr>
        <w:autoSpaceDN w:val="0"/>
        <w:adjustRightInd w:val="0"/>
        <w:spacing w:line="360" w:lineRule="auto"/>
        <w:jc w:val="both"/>
        <w:rPr>
          <w:color w:val="000000" w:themeColor="text1"/>
          <w:sz w:val="24"/>
          <w:szCs w:val="24"/>
          <w:lang w:eastAsia="ru-RU"/>
        </w:rPr>
      </w:pPr>
    </w:p>
    <w:p w14:paraId="48D6766B" w14:textId="73EA8C44" w:rsidR="00AD43DE" w:rsidRDefault="00AD43DE" w:rsidP="00F844C2">
      <w:pPr>
        <w:autoSpaceDN w:val="0"/>
        <w:adjustRightInd w:val="0"/>
        <w:spacing w:line="360" w:lineRule="auto"/>
        <w:jc w:val="both"/>
        <w:rPr>
          <w:color w:val="000000" w:themeColor="text1"/>
          <w:sz w:val="24"/>
          <w:szCs w:val="24"/>
          <w:lang w:eastAsia="ru-RU"/>
        </w:rPr>
      </w:pPr>
    </w:p>
    <w:p w14:paraId="0814026B" w14:textId="313D008D" w:rsidR="00AD43DE" w:rsidRDefault="00AD43DE" w:rsidP="00F844C2">
      <w:pPr>
        <w:autoSpaceDN w:val="0"/>
        <w:adjustRightInd w:val="0"/>
        <w:spacing w:line="360" w:lineRule="auto"/>
        <w:jc w:val="both"/>
        <w:rPr>
          <w:color w:val="000000" w:themeColor="text1"/>
          <w:sz w:val="24"/>
          <w:szCs w:val="24"/>
          <w:lang w:eastAsia="ru-RU"/>
        </w:rPr>
      </w:pPr>
    </w:p>
    <w:p w14:paraId="0C4AF4C5" w14:textId="42782EAD" w:rsidR="00AD43DE" w:rsidRDefault="00AD43DE" w:rsidP="00F844C2">
      <w:pPr>
        <w:autoSpaceDN w:val="0"/>
        <w:adjustRightInd w:val="0"/>
        <w:spacing w:line="360" w:lineRule="auto"/>
        <w:jc w:val="both"/>
        <w:rPr>
          <w:color w:val="000000" w:themeColor="text1"/>
          <w:sz w:val="24"/>
          <w:szCs w:val="24"/>
          <w:lang w:eastAsia="ru-RU"/>
        </w:rPr>
      </w:pPr>
    </w:p>
    <w:p w14:paraId="4EADCFF6" w14:textId="0E33BFB3" w:rsidR="00AD43DE" w:rsidRDefault="00AD43DE" w:rsidP="00AD43DE">
      <w:pPr>
        <w:spacing w:line="360" w:lineRule="auto"/>
        <w:jc w:val="right"/>
        <w:rPr>
          <w:b/>
          <w:sz w:val="24"/>
          <w:szCs w:val="24"/>
        </w:rPr>
      </w:pPr>
      <w:r>
        <w:rPr>
          <w:b/>
          <w:sz w:val="24"/>
          <w:szCs w:val="24"/>
        </w:rPr>
        <w:t>Приложение 12</w:t>
      </w:r>
    </w:p>
    <w:p w14:paraId="7D0FE64E" w14:textId="77777777" w:rsidR="00AD43DE" w:rsidRDefault="00AD43DE" w:rsidP="00AD43DE">
      <w:pPr>
        <w:spacing w:line="360" w:lineRule="auto"/>
        <w:jc w:val="both"/>
        <w:rPr>
          <w:sz w:val="24"/>
          <w:szCs w:val="24"/>
        </w:rPr>
      </w:pPr>
    </w:p>
    <w:p w14:paraId="66034BA6" w14:textId="77777777" w:rsidR="00AD43DE" w:rsidRDefault="00AD43DE" w:rsidP="00AD43DE">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14:paraId="277A0F53" w14:textId="77777777" w:rsidR="00AD43DE" w:rsidRDefault="00AD43DE" w:rsidP="00AD43DE">
      <w:pPr>
        <w:spacing w:line="360" w:lineRule="auto"/>
        <w:ind w:firstLine="708"/>
        <w:jc w:val="both"/>
        <w:rPr>
          <w:sz w:val="24"/>
          <w:szCs w:val="24"/>
        </w:rPr>
      </w:pPr>
    </w:p>
    <w:p w14:paraId="10AAABD6" w14:textId="77777777" w:rsidR="00AD43DE" w:rsidRPr="0040532A" w:rsidRDefault="00AD43DE" w:rsidP="00AD43DE">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14:paraId="7E8EEB8F" w14:textId="77777777" w:rsidR="00AD43DE" w:rsidRDefault="00AD43DE" w:rsidP="00AD43DE">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4BEFBD57" w14:textId="77777777" w:rsidR="00AD43DE" w:rsidRDefault="00AD43DE" w:rsidP="00AD43DE">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14:paraId="473F9E21" w14:textId="77777777" w:rsidR="00AD43DE" w:rsidRDefault="00AD43DE" w:rsidP="00AD43DE">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14:paraId="6EA22490" w14:textId="77777777" w:rsidR="00AD43DE" w:rsidRPr="00F257D9" w:rsidRDefault="00AD43DE" w:rsidP="00AD43DE">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14:paraId="5D619A94" w14:textId="03B2E075" w:rsidR="00AD43DE" w:rsidRPr="00A55F6A" w:rsidRDefault="00AD43DE" w:rsidP="00AD43DE">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0"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10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14:paraId="0473F9C2" w14:textId="77777777" w:rsidR="00AD43DE" w:rsidRPr="0016477D" w:rsidRDefault="00AD43DE" w:rsidP="00AD43DE">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14:paraId="704140B8" w14:textId="2DAFEE98" w:rsidR="00AD43DE" w:rsidRDefault="00AD43DE" w:rsidP="00AD43DE">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10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14:paraId="125CCA5C" w14:textId="77777777" w:rsidR="00AD43DE" w:rsidRDefault="00AD43DE" w:rsidP="00AD43DE">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14:paraId="0CCBD41D" w14:textId="77777777" w:rsidR="00AD43DE" w:rsidRPr="006C5A7D" w:rsidRDefault="00AD43DE" w:rsidP="00AD43DE">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14:paraId="029501DB" w14:textId="77777777" w:rsidR="00AD43DE" w:rsidRPr="00405FCA" w:rsidRDefault="00AD43DE" w:rsidP="00AD43DE">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14:paraId="2974CD35" w14:textId="77777777" w:rsidR="00AD43DE" w:rsidRDefault="00AD43DE" w:rsidP="00AD43DE">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36"/>
      </w:r>
      <w:r>
        <w:rPr>
          <w:sz w:val="24"/>
          <w:szCs w:val="24"/>
        </w:rPr>
        <w:t>.</w:t>
      </w:r>
    </w:p>
    <w:p w14:paraId="00F128E7" w14:textId="2C2F1F2B" w:rsidR="00AD43DE" w:rsidRDefault="00AD43DE" w:rsidP="00AD43DE">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10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14:paraId="3EBAC457" w14:textId="77777777" w:rsidR="00AD43DE" w:rsidRDefault="00AD43DE" w:rsidP="00AD43DE">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14:paraId="1E0B0DB5" w14:textId="77777777" w:rsidR="00AD43DE" w:rsidRDefault="00AD43DE" w:rsidP="00AD43DE">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14:paraId="29199E5D" w14:textId="77777777" w:rsidR="00AD43DE" w:rsidRPr="003360DE" w:rsidRDefault="00AD43DE" w:rsidP="00AD43DE">
      <w:pPr>
        <w:spacing w:line="360" w:lineRule="auto"/>
        <w:ind w:firstLine="708"/>
        <w:jc w:val="both"/>
        <w:rPr>
          <w:sz w:val="24"/>
          <w:szCs w:val="24"/>
        </w:rPr>
      </w:pPr>
    </w:p>
    <w:p w14:paraId="56DD25CF" w14:textId="77777777" w:rsidR="00AD43DE" w:rsidRPr="0040532A" w:rsidRDefault="00AD43DE" w:rsidP="00AD43DE">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14:paraId="7D004FBC" w14:textId="77777777" w:rsidR="00AD43DE" w:rsidRDefault="00AD43DE" w:rsidP="00AD43DE">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14:paraId="66871F50" w14:textId="7EF5DF47" w:rsidR="00AD43DE" w:rsidRDefault="00AD43DE" w:rsidP="00AD43DE">
      <w:pPr>
        <w:spacing w:line="360" w:lineRule="auto"/>
        <w:ind w:firstLine="708"/>
        <w:jc w:val="both"/>
        <w:rPr>
          <w:sz w:val="24"/>
          <w:szCs w:val="24"/>
        </w:rPr>
      </w:pPr>
      <w:r>
        <w:rPr>
          <w:sz w:val="24"/>
          <w:szCs w:val="24"/>
        </w:rPr>
        <w:t>2.2.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14:paraId="68C91AB9" w14:textId="77777777" w:rsidR="00AD43DE" w:rsidRPr="008D4D23" w:rsidRDefault="00AD43DE" w:rsidP="00AD43DE">
      <w:pPr>
        <w:spacing w:line="360" w:lineRule="auto"/>
        <w:ind w:firstLine="708"/>
        <w:jc w:val="both"/>
        <w:rPr>
          <w:sz w:val="24"/>
          <w:szCs w:val="24"/>
        </w:rPr>
      </w:pPr>
    </w:p>
    <w:p w14:paraId="3737A659" w14:textId="77777777" w:rsidR="00AD43DE" w:rsidRPr="00C05EFD" w:rsidRDefault="00AD43DE" w:rsidP="00AD43DE">
      <w:pPr>
        <w:spacing w:line="360" w:lineRule="auto"/>
        <w:ind w:firstLine="708"/>
        <w:jc w:val="both"/>
        <w:rPr>
          <w:sz w:val="24"/>
          <w:szCs w:val="24"/>
        </w:rPr>
      </w:pPr>
    </w:p>
    <w:p w14:paraId="6CF573D4" w14:textId="1EA41AB5" w:rsidR="00AD43DE" w:rsidRPr="00245F3C" w:rsidRDefault="00AD43DE" w:rsidP="00AD43DE">
      <w:pPr>
        <w:spacing w:line="360" w:lineRule="auto"/>
        <w:ind w:firstLine="708"/>
        <w:jc w:val="both"/>
        <w:rPr>
          <w:b/>
          <w:sz w:val="24"/>
          <w:szCs w:val="24"/>
        </w:rPr>
      </w:pPr>
      <w:r>
        <w:rPr>
          <w:b/>
          <w:sz w:val="24"/>
          <w:szCs w:val="24"/>
        </w:rPr>
        <w:t>3</w:t>
      </w:r>
      <w:r w:rsidRPr="004D3238">
        <w:rPr>
          <w:b/>
          <w:sz w:val="24"/>
          <w:szCs w:val="24"/>
        </w:rPr>
        <w:t>. Определение безрисковой ставки.</w:t>
      </w:r>
    </w:p>
    <w:p w14:paraId="1F698181" w14:textId="77777777" w:rsidR="00AD43DE" w:rsidRPr="00DA2914" w:rsidRDefault="00AD43DE" w:rsidP="00AD43DE">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14:paraId="2D9A0483" w14:textId="77777777" w:rsidR="00AD43DE" w:rsidRDefault="00AD43DE" w:rsidP="00AD43DE">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14:paraId="08ABD67B" w14:textId="77777777" w:rsidR="00AD43DE" w:rsidRDefault="00AD43DE" w:rsidP="00AD43DE">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14:paraId="434FEBB3" w14:textId="77777777" w:rsidR="00AD43DE" w:rsidRDefault="00AD43DE" w:rsidP="00AD43DE">
      <w:pPr>
        <w:spacing w:line="360" w:lineRule="auto"/>
        <w:ind w:firstLine="708"/>
        <w:jc w:val="both"/>
        <w:rPr>
          <w:sz w:val="24"/>
          <w:szCs w:val="24"/>
        </w:rPr>
      </w:pPr>
    </w:p>
    <w:p w14:paraId="17A37FD6" w14:textId="77777777" w:rsidR="00AD43DE" w:rsidRPr="00063FDC" w:rsidRDefault="00AD43DE" w:rsidP="00F844C2">
      <w:pPr>
        <w:autoSpaceDN w:val="0"/>
        <w:adjustRightInd w:val="0"/>
        <w:spacing w:line="360" w:lineRule="auto"/>
        <w:jc w:val="both"/>
        <w:rPr>
          <w:color w:val="000000" w:themeColor="text1"/>
          <w:sz w:val="24"/>
          <w:szCs w:val="24"/>
          <w:lang w:eastAsia="ru-RU"/>
        </w:rPr>
      </w:pPr>
    </w:p>
    <w:sectPr w:rsidR="00AD43DE" w:rsidRPr="00063FDC" w:rsidSect="00371B7F">
      <w:footerReference w:type="default" r:id="rId1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AB36B" w14:textId="77777777" w:rsidR="00EA500A" w:rsidRDefault="00EA500A" w:rsidP="002C56E6">
      <w:r>
        <w:separator/>
      </w:r>
    </w:p>
  </w:endnote>
  <w:endnote w:type="continuationSeparator" w:id="0">
    <w:p w14:paraId="4B17998E" w14:textId="77777777" w:rsidR="00EA500A" w:rsidRDefault="00EA500A"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3EEF2204" w14:textId="146011FD" w:rsidR="00EA500A" w:rsidRDefault="00EA500A">
        <w:pPr>
          <w:pStyle w:val="ac"/>
          <w:jc w:val="right"/>
        </w:pPr>
        <w:r>
          <w:rPr>
            <w:noProof/>
          </w:rPr>
          <w:fldChar w:fldCharType="begin"/>
        </w:r>
        <w:r>
          <w:rPr>
            <w:noProof/>
          </w:rPr>
          <w:instrText>PAGE   \* MERGEFORMAT</w:instrText>
        </w:r>
        <w:r>
          <w:rPr>
            <w:noProof/>
          </w:rPr>
          <w:fldChar w:fldCharType="separate"/>
        </w:r>
        <w:r w:rsidR="008F3863">
          <w:rPr>
            <w:noProof/>
          </w:rPr>
          <w:t>70</w:t>
        </w:r>
        <w:r>
          <w:rPr>
            <w:noProof/>
          </w:rPr>
          <w:fldChar w:fldCharType="end"/>
        </w:r>
      </w:p>
    </w:sdtContent>
  </w:sdt>
  <w:p w14:paraId="76F8C3D9" w14:textId="77777777" w:rsidR="00EA500A" w:rsidRDefault="00EA500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4A0AFD89" w14:textId="1113A362" w:rsidR="00EA500A" w:rsidRDefault="00EA500A">
        <w:pPr>
          <w:pStyle w:val="ac"/>
          <w:jc w:val="right"/>
        </w:pPr>
        <w:r>
          <w:rPr>
            <w:noProof/>
          </w:rPr>
          <w:fldChar w:fldCharType="begin"/>
        </w:r>
        <w:r>
          <w:rPr>
            <w:noProof/>
          </w:rPr>
          <w:instrText>PAGE   \* MERGEFORMAT</w:instrText>
        </w:r>
        <w:r>
          <w:rPr>
            <w:noProof/>
          </w:rPr>
          <w:fldChar w:fldCharType="separate"/>
        </w:r>
        <w:r>
          <w:rPr>
            <w:noProof/>
          </w:rPr>
          <w:t>71</w:t>
        </w:r>
        <w:r>
          <w:rPr>
            <w:noProof/>
          </w:rPr>
          <w:fldChar w:fldCharType="end"/>
        </w:r>
      </w:p>
    </w:sdtContent>
  </w:sdt>
  <w:p w14:paraId="22AD5C85" w14:textId="77777777" w:rsidR="00EA500A" w:rsidRDefault="00EA500A">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2A1A293A" w14:textId="581CDE54" w:rsidR="00EA500A" w:rsidRDefault="00EA500A">
        <w:pPr>
          <w:pStyle w:val="ac"/>
          <w:jc w:val="right"/>
        </w:pPr>
        <w:r>
          <w:rPr>
            <w:noProof/>
          </w:rPr>
          <w:fldChar w:fldCharType="begin"/>
        </w:r>
        <w:r>
          <w:rPr>
            <w:noProof/>
          </w:rPr>
          <w:instrText>PAGE   \* MERGEFORMAT</w:instrText>
        </w:r>
        <w:r>
          <w:rPr>
            <w:noProof/>
          </w:rPr>
          <w:fldChar w:fldCharType="separate"/>
        </w:r>
        <w:r w:rsidR="008F3863">
          <w:rPr>
            <w:noProof/>
          </w:rPr>
          <w:t>75</w:t>
        </w:r>
        <w:r>
          <w:rPr>
            <w:noProof/>
          </w:rPr>
          <w:fldChar w:fldCharType="end"/>
        </w:r>
      </w:p>
    </w:sdtContent>
  </w:sdt>
  <w:p w14:paraId="48AC711C" w14:textId="77777777" w:rsidR="00EA500A" w:rsidRDefault="00EA500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8C9F5" w14:textId="77777777" w:rsidR="00EA500A" w:rsidRDefault="00EA500A" w:rsidP="002C56E6">
      <w:r>
        <w:separator/>
      </w:r>
    </w:p>
  </w:footnote>
  <w:footnote w:type="continuationSeparator" w:id="0">
    <w:p w14:paraId="1C7F9991" w14:textId="77777777" w:rsidR="00EA500A" w:rsidRDefault="00EA500A" w:rsidP="002C56E6">
      <w:r>
        <w:continuationSeparator/>
      </w:r>
    </w:p>
  </w:footnote>
  <w:footnote w:id="1">
    <w:p w14:paraId="77BDED72" w14:textId="77777777" w:rsidR="00EA500A" w:rsidRPr="00987453" w:rsidRDefault="00EA500A" w:rsidP="00172304">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C4B197C" w14:textId="77777777" w:rsidR="00EA500A" w:rsidRPr="00987453" w:rsidRDefault="00EA500A" w:rsidP="00172304">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781D999D" w14:textId="77777777" w:rsidR="00EA500A" w:rsidRDefault="00EA500A" w:rsidP="00172304">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2">
    <w:p w14:paraId="2F2C32EE" w14:textId="77777777" w:rsidR="00EA500A" w:rsidRPr="00987453" w:rsidRDefault="00EA500A" w:rsidP="00190E33">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DAAAB9A" w14:textId="77777777" w:rsidR="00EA500A" w:rsidRPr="00987453" w:rsidRDefault="00EA500A" w:rsidP="00190E33">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786164D" w14:textId="77777777" w:rsidR="00EA500A" w:rsidRPr="00987453" w:rsidRDefault="00EA500A" w:rsidP="00190E33">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
    <w:p w14:paraId="3DDFBB45" w14:textId="77777777" w:rsidR="00EA500A" w:rsidRDefault="00EA500A" w:rsidP="007558F7">
      <w:pPr>
        <w:pStyle w:val="aff4"/>
      </w:pPr>
      <w:r>
        <w:rPr>
          <w:rStyle w:val="afa"/>
        </w:rPr>
        <w:footnoteRef/>
      </w:r>
      <w:r>
        <w:t xml:space="preserve"> </w:t>
      </w:r>
      <w:hyperlink r:id="rId1" w:history="1">
        <w:r w:rsidRPr="00F100FC">
          <w:rPr>
            <w:rStyle w:val="af4"/>
            <w:rFonts w:ascii="Arial" w:hAnsi="Arial" w:cs="Arial"/>
            <w:sz w:val="18"/>
          </w:rPr>
          <w:t>http://www.mosprime.com/</w:t>
        </w:r>
      </w:hyperlink>
    </w:p>
  </w:footnote>
  <w:footnote w:id="4">
    <w:p w14:paraId="4B201DF5" w14:textId="77777777" w:rsidR="00EA500A" w:rsidRDefault="00EA500A" w:rsidP="007558F7">
      <w:pPr>
        <w:pStyle w:val="aff4"/>
      </w:pPr>
      <w:r>
        <w:rPr>
          <w:rStyle w:val="afa"/>
        </w:rPr>
        <w:footnoteRef/>
      </w:r>
      <w:r>
        <w:t xml:space="preserve"> </w:t>
      </w:r>
      <w:hyperlink r:id="rId2" w:history="1">
        <w:r w:rsidRPr="00F100FC">
          <w:rPr>
            <w:rStyle w:val="af4"/>
            <w:rFonts w:ascii="Arial" w:hAnsi="Arial" w:cs="Arial"/>
            <w:sz w:val="18"/>
          </w:rPr>
          <w:t>https://www.moex.com/s2532</w:t>
        </w:r>
      </w:hyperlink>
    </w:p>
  </w:footnote>
  <w:footnote w:id="5">
    <w:p w14:paraId="2A2A1C51" w14:textId="77777777" w:rsidR="00EA500A" w:rsidRPr="00B62470" w:rsidRDefault="00EA500A" w:rsidP="007558F7">
      <w:pPr>
        <w:pStyle w:val="aff4"/>
      </w:pPr>
      <w:r w:rsidRPr="00B62470">
        <w:rPr>
          <w:rStyle w:val="afa"/>
        </w:rPr>
        <w:footnoteRef/>
      </w:r>
      <w:r w:rsidRPr="00B62470">
        <w:t xml:space="preserve"> </w:t>
      </w:r>
      <w:hyperlink r:id="rId3" w:history="1">
        <w:r w:rsidRPr="00B62470">
          <w:rPr>
            <w:rStyle w:val="af4"/>
            <w:sz w:val="18"/>
          </w:rPr>
          <w:t>https://www.sofrrate.com/</w:t>
        </w:r>
      </w:hyperlink>
    </w:p>
  </w:footnote>
  <w:footnote w:id="6">
    <w:p w14:paraId="2C8D20E0" w14:textId="77777777" w:rsidR="00EA500A" w:rsidRPr="00B62470" w:rsidRDefault="00EA500A" w:rsidP="007558F7">
      <w:pPr>
        <w:pStyle w:val="aff4"/>
      </w:pPr>
      <w:r w:rsidRPr="00B62470">
        <w:rPr>
          <w:rStyle w:val="afa"/>
        </w:rPr>
        <w:footnoteRef/>
      </w:r>
      <w:r w:rsidRPr="00B62470">
        <w:t xml:space="preserve"> </w:t>
      </w:r>
      <w:hyperlink r:id="rId4" w:history="1">
        <w:r w:rsidRPr="00B62470">
          <w:rPr>
            <w:rStyle w:val="af4"/>
          </w:rPr>
          <w:t>https://www.treasury.gov/resource-center/data-chart-center/interest-rates/pages/TextView.aspx?data=yield</w:t>
        </w:r>
      </w:hyperlink>
    </w:p>
  </w:footnote>
  <w:footnote w:id="7">
    <w:p w14:paraId="3D32F5DC" w14:textId="77777777" w:rsidR="00EA500A" w:rsidRDefault="00EA500A" w:rsidP="007558F7">
      <w:pPr>
        <w:pStyle w:val="aff4"/>
      </w:pPr>
      <w:r w:rsidRPr="00B62470">
        <w:rPr>
          <w:rStyle w:val="afa"/>
        </w:rPr>
        <w:footnoteRef/>
      </w:r>
      <w:r w:rsidRPr="00B62470">
        <w:t xml:space="preserve"> </w:t>
      </w:r>
      <w:hyperlink r:id="rId5" w:history="1">
        <w:r w:rsidRPr="00B62470">
          <w:rPr>
            <w:rStyle w:val="af4"/>
            <w:sz w:val="18"/>
          </w:rPr>
          <w:t>https://www.ecb.europa.eu/stats/financial_markets_and_interest_rates/euro_short-term_rate/html/index.en.html</w:t>
        </w:r>
      </w:hyperlink>
    </w:p>
  </w:footnote>
  <w:footnote w:id="8">
    <w:p w14:paraId="670ED382" w14:textId="77777777" w:rsidR="00EA500A" w:rsidRDefault="00EA500A" w:rsidP="007558F7">
      <w:pPr>
        <w:pStyle w:val="aff4"/>
      </w:pPr>
      <w:r>
        <w:rPr>
          <w:rStyle w:val="afa"/>
        </w:rPr>
        <w:footnoteRef/>
      </w:r>
      <w:r>
        <w:t xml:space="preserve"> </w:t>
      </w:r>
      <w:hyperlink r:id="rId6" w:history="1">
        <w:r w:rsidRPr="00CD3956">
          <w:rPr>
            <w:rStyle w:val="af4"/>
          </w:rPr>
          <w:t>https://www.ecb.europa.eu/stats/financial_markets_and_interest_rates/euro_area_yield_curves/html/index.en.html</w:t>
        </w:r>
      </w:hyperlink>
    </w:p>
  </w:footnote>
  <w:footnote w:id="9">
    <w:p w14:paraId="3ED51338" w14:textId="77777777" w:rsidR="00EA500A" w:rsidRPr="00341704" w:rsidRDefault="00EA500A" w:rsidP="007558F7">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0">
    <w:p w14:paraId="0F4F21E4" w14:textId="77777777" w:rsidR="00EA500A" w:rsidRPr="00341704" w:rsidRDefault="00EA500A" w:rsidP="007558F7">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1">
    <w:p w14:paraId="69D3D36F" w14:textId="77777777" w:rsidR="00EA500A" w:rsidRDefault="00EA500A" w:rsidP="007558F7">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2">
    <w:p w14:paraId="7E633E95" w14:textId="77777777" w:rsidR="00EA500A" w:rsidRPr="004A14EE" w:rsidRDefault="00EA500A" w:rsidP="007558F7">
      <w:pPr>
        <w:pStyle w:val="aff4"/>
        <w:rPr>
          <w:sz w:val="16"/>
        </w:rPr>
      </w:pPr>
      <w:r w:rsidRPr="004A14EE">
        <w:rPr>
          <w:rStyle w:val="afa"/>
          <w:sz w:val="16"/>
        </w:rPr>
        <w:footnoteRef/>
      </w:r>
      <w:r w:rsidRPr="004A14EE">
        <w:rPr>
          <w:sz w:val="16"/>
        </w:rPr>
        <w:t xml:space="preserve"> Кроме случаев </w:t>
      </w:r>
    </w:p>
    <w:p w14:paraId="4064E499" w14:textId="77777777" w:rsidR="00EA500A" w:rsidRPr="004A14EE" w:rsidRDefault="00EA500A" w:rsidP="00C8239C">
      <w:pPr>
        <w:pStyle w:val="aff4"/>
        <w:numPr>
          <w:ilvl w:val="0"/>
          <w:numId w:val="21"/>
        </w:numPr>
        <w:rPr>
          <w:sz w:val="16"/>
        </w:rPr>
      </w:pPr>
      <w:r w:rsidRPr="004A14EE">
        <w:rPr>
          <w:sz w:val="16"/>
        </w:rPr>
        <w:t xml:space="preserve">наличия рыночных котировок по торгуемой задолженности контрагента/эмитента; </w:t>
      </w:r>
    </w:p>
    <w:p w14:paraId="79A28ED4" w14:textId="77777777" w:rsidR="00EA500A" w:rsidRPr="00E2653F" w:rsidRDefault="00EA500A" w:rsidP="00C8239C">
      <w:pPr>
        <w:pStyle w:val="aff4"/>
        <w:numPr>
          <w:ilvl w:val="0"/>
          <w:numId w:val="21"/>
        </w:numPr>
      </w:pPr>
      <w:r w:rsidRPr="004A14EE">
        <w:rPr>
          <w:sz w:val="16"/>
        </w:rPr>
        <w:t>оспариваемой задолженности по пеням и штрафам – до момента получения исполнительного листа.</w:t>
      </w:r>
    </w:p>
  </w:footnote>
  <w:footnote w:id="13">
    <w:p w14:paraId="6C4E65A1" w14:textId="77777777" w:rsidR="00EA500A" w:rsidRDefault="00EA500A" w:rsidP="007558F7">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4">
    <w:p w14:paraId="169DD331" w14:textId="77777777" w:rsidR="00EA500A" w:rsidRDefault="00EA500A" w:rsidP="007558F7">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5">
    <w:p w14:paraId="3FBBC276" w14:textId="77777777" w:rsidR="00EA500A" w:rsidRPr="00FE2BB4" w:rsidRDefault="00EA500A" w:rsidP="007558F7">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6">
    <w:p w14:paraId="21200388" w14:textId="77777777" w:rsidR="00EA500A" w:rsidRDefault="00EA500A" w:rsidP="007558F7">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17">
    <w:p w14:paraId="64344A00" w14:textId="77777777" w:rsidR="00EA500A" w:rsidRDefault="00EA500A" w:rsidP="007558F7">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18">
    <w:p w14:paraId="4507DAC9" w14:textId="77777777" w:rsidR="00EA500A" w:rsidRDefault="00EA500A" w:rsidP="007558F7">
      <w:pPr>
        <w:pStyle w:val="aff4"/>
      </w:pPr>
      <w:r>
        <w:rPr>
          <w:rStyle w:val="afa"/>
        </w:rPr>
        <w:footnoteRef/>
      </w:r>
      <w:r>
        <w:t xml:space="preserve"> </w:t>
      </w:r>
      <w:r w:rsidRPr="006E7138">
        <w:t>https://ofd.nalog.ru/</w:t>
      </w:r>
    </w:p>
  </w:footnote>
  <w:footnote w:id="19">
    <w:p w14:paraId="5961235D" w14:textId="77777777" w:rsidR="00EA500A" w:rsidRPr="00EA2976" w:rsidRDefault="00EA500A" w:rsidP="007558F7">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0">
    <w:p w14:paraId="7E969886" w14:textId="77777777" w:rsidR="00EA500A" w:rsidRDefault="00EA500A" w:rsidP="007558F7">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1">
    <w:p w14:paraId="7266428A" w14:textId="77777777" w:rsidR="00EA500A" w:rsidRPr="00AC2C21" w:rsidRDefault="00EA500A" w:rsidP="007558F7">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58139DB2" w14:textId="77777777" w:rsidR="00EA500A" w:rsidRPr="00AC2C21" w:rsidRDefault="00EA500A" w:rsidP="007558F7">
      <w:pPr>
        <w:pStyle w:val="aff4"/>
        <w:rPr>
          <w:sz w:val="16"/>
        </w:rPr>
      </w:pPr>
      <w:r w:rsidRPr="00AC2C21">
        <w:rPr>
          <w:sz w:val="16"/>
        </w:rPr>
        <w:t>LGD=1-RR,</w:t>
      </w:r>
    </w:p>
    <w:p w14:paraId="03958F5B" w14:textId="77777777" w:rsidR="00EA500A" w:rsidRPr="00AC2C21" w:rsidRDefault="00EA500A" w:rsidP="007558F7">
      <w:pPr>
        <w:pStyle w:val="aff4"/>
        <w:rPr>
          <w:sz w:val="16"/>
        </w:rPr>
      </w:pPr>
      <w:r w:rsidRPr="00AC2C21">
        <w:rPr>
          <w:sz w:val="16"/>
        </w:rPr>
        <w:t>где:</w:t>
      </w:r>
    </w:p>
    <w:p w14:paraId="1BA959CC" w14:textId="77777777" w:rsidR="00EA500A" w:rsidRDefault="00EA500A" w:rsidP="007558F7">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2">
    <w:p w14:paraId="4AE6A261" w14:textId="77777777" w:rsidR="00EA500A" w:rsidRDefault="00EA500A" w:rsidP="007558F7">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3">
    <w:p w14:paraId="0CF030B8" w14:textId="77777777" w:rsidR="00EA500A" w:rsidRDefault="00EA500A" w:rsidP="007558F7">
      <w:pPr>
        <w:pStyle w:val="aff4"/>
      </w:pPr>
      <w:r>
        <w:rPr>
          <w:rStyle w:val="afa"/>
        </w:rPr>
        <w:footnoteRef/>
      </w:r>
      <w:r>
        <w:t xml:space="preserve"> Например, гостиницы, хостелы и т.п.</w:t>
      </w:r>
    </w:p>
  </w:footnote>
  <w:footnote w:id="24">
    <w:p w14:paraId="7589AF46" w14:textId="77777777" w:rsidR="00EA500A" w:rsidRDefault="00EA500A" w:rsidP="007558F7">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5">
    <w:p w14:paraId="3E16059E" w14:textId="77777777" w:rsidR="00EA500A" w:rsidRDefault="00EA500A" w:rsidP="007558F7">
      <w:pPr>
        <w:pStyle w:val="aff4"/>
        <w:rPr>
          <w:rFonts w:ascii="Verdana" w:hAnsi="Verdana"/>
        </w:rPr>
      </w:pPr>
      <w:r>
        <w:rPr>
          <w:rStyle w:val="afa"/>
        </w:rPr>
        <w:footnoteRef/>
      </w:r>
      <w:r>
        <w:t xml:space="preserve"> https://www.otpbank.ru/about/akcyy/msfo/</w:t>
      </w:r>
    </w:p>
  </w:footnote>
  <w:footnote w:id="26">
    <w:p w14:paraId="6DE25B88" w14:textId="77777777" w:rsidR="00EA500A" w:rsidRDefault="00EA500A" w:rsidP="007558F7">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27">
    <w:p w14:paraId="1FDE6825" w14:textId="77777777" w:rsidR="00EA500A" w:rsidRDefault="00EA500A" w:rsidP="007558F7">
      <w:pPr>
        <w:pStyle w:val="aff4"/>
      </w:pPr>
      <w:r>
        <w:rPr>
          <w:rStyle w:val="afa"/>
        </w:rPr>
        <w:footnoteRef/>
      </w:r>
      <w:r>
        <w:t xml:space="preserve"> </w:t>
      </w:r>
      <w:bookmarkStart w:id="6" w:name="_Hlk63964528"/>
      <w:r>
        <w:t>https://www.mtsbank.ru/o-banke/raskritie-informacii/year-reports/2020/</w:t>
      </w:r>
      <w:bookmarkEnd w:id="6"/>
    </w:p>
  </w:footnote>
  <w:footnote w:id="28">
    <w:p w14:paraId="324E111C" w14:textId="77777777" w:rsidR="00EA500A" w:rsidRDefault="00EA500A" w:rsidP="007558F7">
      <w:pPr>
        <w:pStyle w:val="aff4"/>
      </w:pPr>
      <w:r>
        <w:rPr>
          <w:rStyle w:val="afa"/>
        </w:rPr>
        <w:footnoteRef/>
      </w:r>
      <w:r>
        <w:t xml:space="preserve"> https://www.crediteurope.ru/finance/audit_reports/</w:t>
      </w:r>
    </w:p>
  </w:footnote>
  <w:footnote w:id="29">
    <w:p w14:paraId="77F32574" w14:textId="77777777" w:rsidR="00EA500A" w:rsidRPr="00654741" w:rsidRDefault="00EA500A" w:rsidP="007558F7">
      <w:pPr>
        <w:pStyle w:val="Default"/>
        <w:spacing w:line="360" w:lineRule="auto"/>
        <w:jc w:val="both"/>
        <w:rPr>
          <w:color w:val="auto"/>
          <w:sz w:val="20"/>
          <w:szCs w:val="20"/>
        </w:rPr>
      </w:pPr>
      <w:bookmarkStart w:id="9" w:name="_Hlk63966923"/>
      <w:r>
        <w:rPr>
          <w:rStyle w:val="afa"/>
        </w:rPr>
        <w:footnoteRef/>
      </w:r>
      <w:r>
        <w:t xml:space="preserve"> </w:t>
      </w:r>
      <w:hyperlink r:id="rId7"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9"/>
    <w:p w14:paraId="45F0BB84" w14:textId="77777777" w:rsidR="00EA500A" w:rsidRDefault="00EA500A" w:rsidP="007558F7">
      <w:pPr>
        <w:pStyle w:val="aff4"/>
      </w:pPr>
    </w:p>
  </w:footnote>
  <w:footnote w:id="30">
    <w:p w14:paraId="3F5691D7" w14:textId="77777777" w:rsidR="00EA500A" w:rsidRDefault="00EA500A" w:rsidP="007558F7">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1">
    <w:p w14:paraId="7725CB9B" w14:textId="77777777" w:rsidR="00EA500A" w:rsidRDefault="00EA500A" w:rsidP="007558F7">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2">
    <w:p w14:paraId="0000E5BC" w14:textId="77777777" w:rsidR="00EA500A" w:rsidRDefault="00EA500A" w:rsidP="007558F7">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3">
    <w:p w14:paraId="3D7A0A7B" w14:textId="77777777" w:rsidR="00EA500A" w:rsidRDefault="00EA500A" w:rsidP="007558F7">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4">
    <w:p w14:paraId="0DF0D878" w14:textId="77777777" w:rsidR="00EA500A" w:rsidRPr="00151F78" w:rsidRDefault="00EA500A" w:rsidP="007558F7">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5">
    <w:p w14:paraId="6BAD354E" w14:textId="77777777" w:rsidR="00EA500A" w:rsidRPr="00151F78" w:rsidRDefault="00EA500A" w:rsidP="007558F7">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6">
    <w:p w14:paraId="6C1202A6" w14:textId="77777777" w:rsidR="00AD43DE" w:rsidRPr="00AC2C21" w:rsidRDefault="00AD43DE" w:rsidP="00AD43DE">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09FC853B" w14:textId="77777777" w:rsidR="00AD43DE" w:rsidRPr="00AC2C21" w:rsidRDefault="00AD43DE" w:rsidP="00AD43DE">
      <w:pPr>
        <w:pStyle w:val="aff4"/>
        <w:rPr>
          <w:sz w:val="16"/>
        </w:rPr>
      </w:pPr>
      <w:r w:rsidRPr="00AC2C21">
        <w:rPr>
          <w:sz w:val="16"/>
        </w:rPr>
        <w:t>LGD=1-RR,</w:t>
      </w:r>
    </w:p>
    <w:p w14:paraId="378FE3B4" w14:textId="77777777" w:rsidR="00AD43DE" w:rsidRPr="00AC2C21" w:rsidRDefault="00AD43DE" w:rsidP="00AD43DE">
      <w:pPr>
        <w:pStyle w:val="aff4"/>
        <w:rPr>
          <w:sz w:val="16"/>
        </w:rPr>
      </w:pPr>
      <w:r w:rsidRPr="00AC2C21">
        <w:rPr>
          <w:sz w:val="16"/>
        </w:rPr>
        <w:t>где:</w:t>
      </w:r>
    </w:p>
    <w:p w14:paraId="261F3DDE" w14:textId="77777777" w:rsidR="00AD43DE" w:rsidRDefault="00AD43DE" w:rsidP="00AD43DE">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F32093"/>
    <w:multiLevelType w:val="hybridMultilevel"/>
    <w:tmpl w:val="62DE54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7F4383"/>
    <w:multiLevelType w:val="hybridMultilevel"/>
    <w:tmpl w:val="554A5FA2"/>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383CA1"/>
    <w:multiLevelType w:val="multilevel"/>
    <w:tmpl w:val="40B6F5CC"/>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2"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5"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D73721"/>
    <w:multiLevelType w:val="hybridMultilevel"/>
    <w:tmpl w:val="424A6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1"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2CF40A2"/>
    <w:multiLevelType w:val="hybridMultilevel"/>
    <w:tmpl w:val="94FE649C"/>
    <w:lvl w:ilvl="0" w:tplc="48208374">
      <w:start w:val="1"/>
      <w:numFmt w:val="decimal"/>
      <w:lvlText w:val="%1."/>
      <w:lvlJc w:val="left"/>
      <w:pPr>
        <w:ind w:left="720" w:hanging="360"/>
      </w:pPr>
      <w:rPr>
        <w:rFonts w:hint="default"/>
      </w:rPr>
    </w:lvl>
    <w:lvl w:ilvl="1" w:tplc="7FA08CA2" w:tentative="1">
      <w:start w:val="1"/>
      <w:numFmt w:val="lowerLetter"/>
      <w:lvlText w:val="%2."/>
      <w:lvlJc w:val="left"/>
      <w:pPr>
        <w:ind w:left="1440" w:hanging="360"/>
      </w:pPr>
    </w:lvl>
    <w:lvl w:ilvl="2" w:tplc="B3868862" w:tentative="1">
      <w:start w:val="1"/>
      <w:numFmt w:val="lowerRoman"/>
      <w:lvlText w:val="%3."/>
      <w:lvlJc w:val="right"/>
      <w:pPr>
        <w:ind w:left="2160" w:hanging="180"/>
      </w:pPr>
    </w:lvl>
    <w:lvl w:ilvl="3" w:tplc="B11CF9F4" w:tentative="1">
      <w:start w:val="1"/>
      <w:numFmt w:val="decimal"/>
      <w:lvlText w:val="%4."/>
      <w:lvlJc w:val="left"/>
      <w:pPr>
        <w:ind w:left="2880" w:hanging="360"/>
      </w:pPr>
    </w:lvl>
    <w:lvl w:ilvl="4" w:tplc="B8AAC75C" w:tentative="1">
      <w:start w:val="1"/>
      <w:numFmt w:val="lowerLetter"/>
      <w:lvlText w:val="%5."/>
      <w:lvlJc w:val="left"/>
      <w:pPr>
        <w:ind w:left="3600" w:hanging="360"/>
      </w:pPr>
    </w:lvl>
    <w:lvl w:ilvl="5" w:tplc="B57AA472" w:tentative="1">
      <w:start w:val="1"/>
      <w:numFmt w:val="lowerRoman"/>
      <w:lvlText w:val="%6."/>
      <w:lvlJc w:val="right"/>
      <w:pPr>
        <w:ind w:left="4320" w:hanging="180"/>
      </w:pPr>
    </w:lvl>
    <w:lvl w:ilvl="6" w:tplc="331639FE" w:tentative="1">
      <w:start w:val="1"/>
      <w:numFmt w:val="decimal"/>
      <w:lvlText w:val="%7."/>
      <w:lvlJc w:val="left"/>
      <w:pPr>
        <w:ind w:left="5040" w:hanging="360"/>
      </w:pPr>
    </w:lvl>
    <w:lvl w:ilvl="7" w:tplc="41A48F24" w:tentative="1">
      <w:start w:val="1"/>
      <w:numFmt w:val="lowerLetter"/>
      <w:lvlText w:val="%8."/>
      <w:lvlJc w:val="left"/>
      <w:pPr>
        <w:ind w:left="5760" w:hanging="360"/>
      </w:pPr>
    </w:lvl>
    <w:lvl w:ilvl="8" w:tplc="EC344874" w:tentative="1">
      <w:start w:val="1"/>
      <w:numFmt w:val="lowerRoman"/>
      <w:lvlText w:val="%9."/>
      <w:lvlJc w:val="right"/>
      <w:pPr>
        <w:ind w:left="6480" w:hanging="180"/>
      </w:pPr>
    </w:lvl>
  </w:abstractNum>
  <w:abstractNum w:abstractNumId="24"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774A2D"/>
    <w:multiLevelType w:val="hybridMultilevel"/>
    <w:tmpl w:val="AF94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32"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D54B3D"/>
    <w:multiLevelType w:val="multilevel"/>
    <w:tmpl w:val="CFE647F2"/>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35" w15:restartNumberingAfterBreak="0">
    <w:nsid w:val="66452F32"/>
    <w:multiLevelType w:val="hybridMultilevel"/>
    <w:tmpl w:val="9A400734"/>
    <w:lvl w:ilvl="0" w:tplc="E21846F6">
      <w:start w:val="1"/>
      <w:numFmt w:val="bullet"/>
      <w:lvlText w:val=""/>
      <w:lvlJc w:val="left"/>
      <w:pPr>
        <w:ind w:left="1080" w:hanging="360"/>
      </w:pPr>
      <w:rPr>
        <w:rFonts w:ascii="Symbol" w:hAnsi="Symbol" w:hint="default"/>
      </w:rPr>
    </w:lvl>
    <w:lvl w:ilvl="1" w:tplc="DE0AAB4C" w:tentative="1">
      <w:start w:val="1"/>
      <w:numFmt w:val="bullet"/>
      <w:lvlText w:val="o"/>
      <w:lvlJc w:val="left"/>
      <w:pPr>
        <w:ind w:left="1800" w:hanging="360"/>
      </w:pPr>
      <w:rPr>
        <w:rFonts w:ascii="Courier New" w:hAnsi="Courier New" w:cs="Courier New" w:hint="default"/>
      </w:rPr>
    </w:lvl>
    <w:lvl w:ilvl="2" w:tplc="F2961924" w:tentative="1">
      <w:start w:val="1"/>
      <w:numFmt w:val="bullet"/>
      <w:lvlText w:val=""/>
      <w:lvlJc w:val="left"/>
      <w:pPr>
        <w:ind w:left="2520" w:hanging="360"/>
      </w:pPr>
      <w:rPr>
        <w:rFonts w:ascii="Wingdings" w:hAnsi="Wingdings" w:hint="default"/>
      </w:rPr>
    </w:lvl>
    <w:lvl w:ilvl="3" w:tplc="DDA6D5CE" w:tentative="1">
      <w:start w:val="1"/>
      <w:numFmt w:val="bullet"/>
      <w:lvlText w:val=""/>
      <w:lvlJc w:val="left"/>
      <w:pPr>
        <w:ind w:left="3240" w:hanging="360"/>
      </w:pPr>
      <w:rPr>
        <w:rFonts w:ascii="Symbol" w:hAnsi="Symbol" w:hint="default"/>
      </w:rPr>
    </w:lvl>
    <w:lvl w:ilvl="4" w:tplc="CEAAE850" w:tentative="1">
      <w:start w:val="1"/>
      <w:numFmt w:val="bullet"/>
      <w:lvlText w:val="o"/>
      <w:lvlJc w:val="left"/>
      <w:pPr>
        <w:ind w:left="3960" w:hanging="360"/>
      </w:pPr>
      <w:rPr>
        <w:rFonts w:ascii="Courier New" w:hAnsi="Courier New" w:cs="Courier New" w:hint="default"/>
      </w:rPr>
    </w:lvl>
    <w:lvl w:ilvl="5" w:tplc="DC8EB0F4" w:tentative="1">
      <w:start w:val="1"/>
      <w:numFmt w:val="bullet"/>
      <w:lvlText w:val=""/>
      <w:lvlJc w:val="left"/>
      <w:pPr>
        <w:ind w:left="4680" w:hanging="360"/>
      </w:pPr>
      <w:rPr>
        <w:rFonts w:ascii="Wingdings" w:hAnsi="Wingdings" w:hint="default"/>
      </w:rPr>
    </w:lvl>
    <w:lvl w:ilvl="6" w:tplc="FA10E64E" w:tentative="1">
      <w:start w:val="1"/>
      <w:numFmt w:val="bullet"/>
      <w:lvlText w:val=""/>
      <w:lvlJc w:val="left"/>
      <w:pPr>
        <w:ind w:left="5400" w:hanging="360"/>
      </w:pPr>
      <w:rPr>
        <w:rFonts w:ascii="Symbol" w:hAnsi="Symbol" w:hint="default"/>
      </w:rPr>
    </w:lvl>
    <w:lvl w:ilvl="7" w:tplc="E7BA781E" w:tentative="1">
      <w:start w:val="1"/>
      <w:numFmt w:val="bullet"/>
      <w:lvlText w:val="o"/>
      <w:lvlJc w:val="left"/>
      <w:pPr>
        <w:ind w:left="6120" w:hanging="360"/>
      </w:pPr>
      <w:rPr>
        <w:rFonts w:ascii="Courier New" w:hAnsi="Courier New" w:cs="Courier New" w:hint="default"/>
      </w:rPr>
    </w:lvl>
    <w:lvl w:ilvl="8" w:tplc="B96A9518" w:tentative="1">
      <w:start w:val="1"/>
      <w:numFmt w:val="bullet"/>
      <w:lvlText w:val=""/>
      <w:lvlJc w:val="left"/>
      <w:pPr>
        <w:ind w:left="6840" w:hanging="360"/>
      </w:pPr>
      <w:rPr>
        <w:rFonts w:ascii="Wingdings" w:hAnsi="Wingdings" w:hint="default"/>
      </w:rPr>
    </w:lvl>
  </w:abstractNum>
  <w:abstractNum w:abstractNumId="36"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39"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40"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13"/>
  </w:num>
  <w:num w:numId="4">
    <w:abstractNumId w:val="24"/>
  </w:num>
  <w:num w:numId="5">
    <w:abstractNumId w:val="28"/>
  </w:num>
  <w:num w:numId="6">
    <w:abstractNumId w:val="10"/>
  </w:num>
  <w:num w:numId="7">
    <w:abstractNumId w:val="38"/>
  </w:num>
  <w:num w:numId="8">
    <w:abstractNumId w:val="32"/>
  </w:num>
  <w:num w:numId="9">
    <w:abstractNumId w:val="18"/>
  </w:num>
  <w:num w:numId="10">
    <w:abstractNumId w:val="39"/>
  </w:num>
  <w:num w:numId="11">
    <w:abstractNumId w:val="42"/>
  </w:num>
  <w:num w:numId="12">
    <w:abstractNumId w:val="40"/>
  </w:num>
  <w:num w:numId="13">
    <w:abstractNumId w:val="5"/>
  </w:num>
  <w:num w:numId="14">
    <w:abstractNumId w:val="27"/>
  </w:num>
  <w:num w:numId="15">
    <w:abstractNumId w:val="41"/>
  </w:num>
  <w:num w:numId="16">
    <w:abstractNumId w:val="2"/>
  </w:num>
  <w:num w:numId="17">
    <w:abstractNumId w:val="14"/>
  </w:num>
  <w:num w:numId="18">
    <w:abstractNumId w:val="26"/>
  </w:num>
  <w:num w:numId="19">
    <w:abstractNumId w:val="29"/>
  </w:num>
  <w:num w:numId="20">
    <w:abstractNumId w:val="0"/>
  </w:num>
  <w:num w:numId="21">
    <w:abstractNumId w:val="12"/>
  </w:num>
  <w:num w:numId="22">
    <w:abstractNumId w:val="33"/>
  </w:num>
  <w:num w:numId="23">
    <w:abstractNumId w:val="34"/>
  </w:num>
  <w:num w:numId="24">
    <w:abstractNumId w:val="23"/>
  </w:num>
  <w:num w:numId="25">
    <w:abstractNumId w:val="35"/>
  </w:num>
  <w:num w:numId="26">
    <w:abstractNumId w:val="25"/>
  </w:num>
  <w:num w:numId="27">
    <w:abstractNumId w:val="36"/>
  </w:num>
  <w:num w:numId="28">
    <w:abstractNumId w:val="20"/>
  </w:num>
  <w:num w:numId="29">
    <w:abstractNumId w:val="17"/>
  </w:num>
  <w:num w:numId="30">
    <w:abstractNumId w:val="43"/>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4"/>
  </w:num>
  <w:num w:numId="34">
    <w:abstractNumId w:val="15"/>
  </w:num>
  <w:num w:numId="35">
    <w:abstractNumId w:val="11"/>
  </w:num>
  <w:num w:numId="36">
    <w:abstractNumId w:val="3"/>
  </w:num>
  <w:num w:numId="37">
    <w:abstractNumId w:val="22"/>
  </w:num>
  <w:num w:numId="38">
    <w:abstractNumId w:val="8"/>
  </w:num>
  <w:num w:numId="39">
    <w:abstractNumId w:val="16"/>
  </w:num>
  <w:num w:numId="40">
    <w:abstractNumId w:val="7"/>
  </w:num>
  <w:num w:numId="41">
    <w:abstractNumId w:val="1"/>
  </w:num>
  <w:num w:numId="42">
    <w:abstractNumId w:val="6"/>
  </w:num>
  <w:num w:numId="43">
    <w:abstractNumId w:val="30"/>
  </w:num>
  <w:num w:numId="44">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D1C"/>
    <w:rsid w:val="000022A6"/>
    <w:rsid w:val="00002A8E"/>
    <w:rsid w:val="00003219"/>
    <w:rsid w:val="00003784"/>
    <w:rsid w:val="00006884"/>
    <w:rsid w:val="00006D75"/>
    <w:rsid w:val="00007230"/>
    <w:rsid w:val="000103C2"/>
    <w:rsid w:val="0001077D"/>
    <w:rsid w:val="00011029"/>
    <w:rsid w:val="00011EFE"/>
    <w:rsid w:val="00025903"/>
    <w:rsid w:val="00025EFE"/>
    <w:rsid w:val="00030585"/>
    <w:rsid w:val="00030C92"/>
    <w:rsid w:val="00035093"/>
    <w:rsid w:val="00040A05"/>
    <w:rsid w:val="000438A3"/>
    <w:rsid w:val="00043DC8"/>
    <w:rsid w:val="000449D6"/>
    <w:rsid w:val="00044BEB"/>
    <w:rsid w:val="00045FC2"/>
    <w:rsid w:val="000467F7"/>
    <w:rsid w:val="00052334"/>
    <w:rsid w:val="000542F5"/>
    <w:rsid w:val="0005621E"/>
    <w:rsid w:val="00057D34"/>
    <w:rsid w:val="0006197A"/>
    <w:rsid w:val="00062ED1"/>
    <w:rsid w:val="00063C15"/>
    <w:rsid w:val="00063FDC"/>
    <w:rsid w:val="0006422B"/>
    <w:rsid w:val="00065738"/>
    <w:rsid w:val="00066CD3"/>
    <w:rsid w:val="00066CE7"/>
    <w:rsid w:val="00067362"/>
    <w:rsid w:val="00067428"/>
    <w:rsid w:val="00070424"/>
    <w:rsid w:val="00070B63"/>
    <w:rsid w:val="000734E1"/>
    <w:rsid w:val="00073E86"/>
    <w:rsid w:val="0007577B"/>
    <w:rsid w:val="00075A2C"/>
    <w:rsid w:val="00076749"/>
    <w:rsid w:val="00077455"/>
    <w:rsid w:val="0008197E"/>
    <w:rsid w:val="00083288"/>
    <w:rsid w:val="00084BB3"/>
    <w:rsid w:val="00084CA2"/>
    <w:rsid w:val="000854F6"/>
    <w:rsid w:val="00087B84"/>
    <w:rsid w:val="00090E76"/>
    <w:rsid w:val="000927B8"/>
    <w:rsid w:val="00092879"/>
    <w:rsid w:val="000930A9"/>
    <w:rsid w:val="00093541"/>
    <w:rsid w:val="00093A83"/>
    <w:rsid w:val="00094DC7"/>
    <w:rsid w:val="000958B5"/>
    <w:rsid w:val="000965A8"/>
    <w:rsid w:val="0009670C"/>
    <w:rsid w:val="00096A82"/>
    <w:rsid w:val="000A0C15"/>
    <w:rsid w:val="000A132C"/>
    <w:rsid w:val="000A18B8"/>
    <w:rsid w:val="000A55AB"/>
    <w:rsid w:val="000A6250"/>
    <w:rsid w:val="000A6C7E"/>
    <w:rsid w:val="000A6CBA"/>
    <w:rsid w:val="000A781A"/>
    <w:rsid w:val="000B1DFC"/>
    <w:rsid w:val="000B1F74"/>
    <w:rsid w:val="000B4B2E"/>
    <w:rsid w:val="000B4B9D"/>
    <w:rsid w:val="000B4C29"/>
    <w:rsid w:val="000B706F"/>
    <w:rsid w:val="000B745D"/>
    <w:rsid w:val="000B7726"/>
    <w:rsid w:val="000B7B09"/>
    <w:rsid w:val="000B7DD6"/>
    <w:rsid w:val="000C05CA"/>
    <w:rsid w:val="000C05CD"/>
    <w:rsid w:val="000C05EF"/>
    <w:rsid w:val="000C0F92"/>
    <w:rsid w:val="000C253B"/>
    <w:rsid w:val="000C3B1D"/>
    <w:rsid w:val="000C5302"/>
    <w:rsid w:val="000C5507"/>
    <w:rsid w:val="000C6E78"/>
    <w:rsid w:val="000D061A"/>
    <w:rsid w:val="000D0C98"/>
    <w:rsid w:val="000D0F76"/>
    <w:rsid w:val="000D15E7"/>
    <w:rsid w:val="000D245C"/>
    <w:rsid w:val="000D3CFF"/>
    <w:rsid w:val="000D66E8"/>
    <w:rsid w:val="000D6E87"/>
    <w:rsid w:val="000E0D0B"/>
    <w:rsid w:val="000E1BEB"/>
    <w:rsid w:val="000E1FD4"/>
    <w:rsid w:val="000E244F"/>
    <w:rsid w:val="000E24F4"/>
    <w:rsid w:val="000E321A"/>
    <w:rsid w:val="000E44AB"/>
    <w:rsid w:val="000E5FAD"/>
    <w:rsid w:val="000E61CD"/>
    <w:rsid w:val="000F1AFC"/>
    <w:rsid w:val="000F1D40"/>
    <w:rsid w:val="000F3592"/>
    <w:rsid w:val="000F47F1"/>
    <w:rsid w:val="000F4A06"/>
    <w:rsid w:val="000F67FC"/>
    <w:rsid w:val="00100466"/>
    <w:rsid w:val="00101794"/>
    <w:rsid w:val="00102DCC"/>
    <w:rsid w:val="0010347E"/>
    <w:rsid w:val="00103CA0"/>
    <w:rsid w:val="00103ECD"/>
    <w:rsid w:val="001065BF"/>
    <w:rsid w:val="00110517"/>
    <w:rsid w:val="00112835"/>
    <w:rsid w:val="00113226"/>
    <w:rsid w:val="00115606"/>
    <w:rsid w:val="00117DA0"/>
    <w:rsid w:val="00121416"/>
    <w:rsid w:val="00121AC3"/>
    <w:rsid w:val="00122AA6"/>
    <w:rsid w:val="00122E04"/>
    <w:rsid w:val="00124737"/>
    <w:rsid w:val="00124DCC"/>
    <w:rsid w:val="0012564D"/>
    <w:rsid w:val="00126788"/>
    <w:rsid w:val="00126DCC"/>
    <w:rsid w:val="00131E17"/>
    <w:rsid w:val="00132106"/>
    <w:rsid w:val="00132420"/>
    <w:rsid w:val="001346D7"/>
    <w:rsid w:val="0013511E"/>
    <w:rsid w:val="00135A47"/>
    <w:rsid w:val="00135FF1"/>
    <w:rsid w:val="00136F7E"/>
    <w:rsid w:val="00137B68"/>
    <w:rsid w:val="00140278"/>
    <w:rsid w:val="00142A58"/>
    <w:rsid w:val="00143E79"/>
    <w:rsid w:val="0014485A"/>
    <w:rsid w:val="00144956"/>
    <w:rsid w:val="00144C7D"/>
    <w:rsid w:val="001467B7"/>
    <w:rsid w:val="00154558"/>
    <w:rsid w:val="001558C6"/>
    <w:rsid w:val="0015675F"/>
    <w:rsid w:val="00156974"/>
    <w:rsid w:val="001575BA"/>
    <w:rsid w:val="001575E3"/>
    <w:rsid w:val="00157CED"/>
    <w:rsid w:val="00162F27"/>
    <w:rsid w:val="00165BF6"/>
    <w:rsid w:val="00166B13"/>
    <w:rsid w:val="00171059"/>
    <w:rsid w:val="00171E72"/>
    <w:rsid w:val="00172304"/>
    <w:rsid w:val="00172477"/>
    <w:rsid w:val="00172FD7"/>
    <w:rsid w:val="001760EC"/>
    <w:rsid w:val="0017758E"/>
    <w:rsid w:val="0018165D"/>
    <w:rsid w:val="00182519"/>
    <w:rsid w:val="00182AFF"/>
    <w:rsid w:val="00183367"/>
    <w:rsid w:val="001835B2"/>
    <w:rsid w:val="0018438F"/>
    <w:rsid w:val="00185A14"/>
    <w:rsid w:val="00190E33"/>
    <w:rsid w:val="001913F6"/>
    <w:rsid w:val="00192149"/>
    <w:rsid w:val="00192CDA"/>
    <w:rsid w:val="00193592"/>
    <w:rsid w:val="00193D0B"/>
    <w:rsid w:val="00196475"/>
    <w:rsid w:val="0019658F"/>
    <w:rsid w:val="001A0191"/>
    <w:rsid w:val="001A0783"/>
    <w:rsid w:val="001A1561"/>
    <w:rsid w:val="001A5C1F"/>
    <w:rsid w:val="001B07A2"/>
    <w:rsid w:val="001B0E5D"/>
    <w:rsid w:val="001B3F4D"/>
    <w:rsid w:val="001B4329"/>
    <w:rsid w:val="001B5478"/>
    <w:rsid w:val="001B577B"/>
    <w:rsid w:val="001B66F2"/>
    <w:rsid w:val="001B70B0"/>
    <w:rsid w:val="001B792E"/>
    <w:rsid w:val="001C3224"/>
    <w:rsid w:val="001C57A0"/>
    <w:rsid w:val="001C5882"/>
    <w:rsid w:val="001C65DD"/>
    <w:rsid w:val="001D0AB3"/>
    <w:rsid w:val="001D1F4C"/>
    <w:rsid w:val="001D3ACA"/>
    <w:rsid w:val="001D3B60"/>
    <w:rsid w:val="001D69CD"/>
    <w:rsid w:val="001D791A"/>
    <w:rsid w:val="001E0EE9"/>
    <w:rsid w:val="001E2258"/>
    <w:rsid w:val="001E2DAA"/>
    <w:rsid w:val="001E4A83"/>
    <w:rsid w:val="001E6C7C"/>
    <w:rsid w:val="001F120C"/>
    <w:rsid w:val="001F16B1"/>
    <w:rsid w:val="001F318D"/>
    <w:rsid w:val="001F31BC"/>
    <w:rsid w:val="001F3B34"/>
    <w:rsid w:val="001F4346"/>
    <w:rsid w:val="001F7602"/>
    <w:rsid w:val="001F7E98"/>
    <w:rsid w:val="001F7F6A"/>
    <w:rsid w:val="002004D0"/>
    <w:rsid w:val="00203835"/>
    <w:rsid w:val="00205B87"/>
    <w:rsid w:val="00206AEA"/>
    <w:rsid w:val="00206FCC"/>
    <w:rsid w:val="002074FB"/>
    <w:rsid w:val="00214444"/>
    <w:rsid w:val="00217753"/>
    <w:rsid w:val="00220DAB"/>
    <w:rsid w:val="00220ECE"/>
    <w:rsid w:val="002212F3"/>
    <w:rsid w:val="00222DBE"/>
    <w:rsid w:val="00224414"/>
    <w:rsid w:val="002244C7"/>
    <w:rsid w:val="00224E55"/>
    <w:rsid w:val="0022525F"/>
    <w:rsid w:val="002253C8"/>
    <w:rsid w:val="00226BEC"/>
    <w:rsid w:val="00227F14"/>
    <w:rsid w:val="00230005"/>
    <w:rsid w:val="002309F6"/>
    <w:rsid w:val="00234F1D"/>
    <w:rsid w:val="00236816"/>
    <w:rsid w:val="002416E4"/>
    <w:rsid w:val="00245D7B"/>
    <w:rsid w:val="00246118"/>
    <w:rsid w:val="00246971"/>
    <w:rsid w:val="0024727F"/>
    <w:rsid w:val="002501B0"/>
    <w:rsid w:val="0025171B"/>
    <w:rsid w:val="00252323"/>
    <w:rsid w:val="00252C3A"/>
    <w:rsid w:val="002535A9"/>
    <w:rsid w:val="00260C35"/>
    <w:rsid w:val="00260C47"/>
    <w:rsid w:val="00260E7F"/>
    <w:rsid w:val="00263D0F"/>
    <w:rsid w:val="00264AE2"/>
    <w:rsid w:val="00265494"/>
    <w:rsid w:val="002654E6"/>
    <w:rsid w:val="00266565"/>
    <w:rsid w:val="002702BC"/>
    <w:rsid w:val="002703DA"/>
    <w:rsid w:val="002713C9"/>
    <w:rsid w:val="00272ED6"/>
    <w:rsid w:val="0027328B"/>
    <w:rsid w:val="00274020"/>
    <w:rsid w:val="00274BB6"/>
    <w:rsid w:val="00274EBD"/>
    <w:rsid w:val="002769A7"/>
    <w:rsid w:val="00277224"/>
    <w:rsid w:val="0027798D"/>
    <w:rsid w:val="002814C2"/>
    <w:rsid w:val="00281B10"/>
    <w:rsid w:val="00282365"/>
    <w:rsid w:val="00283910"/>
    <w:rsid w:val="00285377"/>
    <w:rsid w:val="00286DC3"/>
    <w:rsid w:val="002901CE"/>
    <w:rsid w:val="002949F3"/>
    <w:rsid w:val="00294E84"/>
    <w:rsid w:val="002A1319"/>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7956"/>
    <w:rsid w:val="002D1301"/>
    <w:rsid w:val="002D141E"/>
    <w:rsid w:val="002D2AFC"/>
    <w:rsid w:val="002D366A"/>
    <w:rsid w:val="002D3990"/>
    <w:rsid w:val="002D528C"/>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10A"/>
    <w:rsid w:val="002F247E"/>
    <w:rsid w:val="002F2562"/>
    <w:rsid w:val="002F336C"/>
    <w:rsid w:val="002F4AFD"/>
    <w:rsid w:val="002F624D"/>
    <w:rsid w:val="002F65D3"/>
    <w:rsid w:val="002F6999"/>
    <w:rsid w:val="002F71BA"/>
    <w:rsid w:val="002F73D3"/>
    <w:rsid w:val="002F7737"/>
    <w:rsid w:val="00300E8C"/>
    <w:rsid w:val="00301C01"/>
    <w:rsid w:val="003037BD"/>
    <w:rsid w:val="00304E00"/>
    <w:rsid w:val="00307735"/>
    <w:rsid w:val="00310E1B"/>
    <w:rsid w:val="00311556"/>
    <w:rsid w:val="00312A42"/>
    <w:rsid w:val="00313C49"/>
    <w:rsid w:val="00313FD6"/>
    <w:rsid w:val="00314166"/>
    <w:rsid w:val="00316660"/>
    <w:rsid w:val="0031784E"/>
    <w:rsid w:val="00320487"/>
    <w:rsid w:val="00320DCD"/>
    <w:rsid w:val="0032132A"/>
    <w:rsid w:val="00321549"/>
    <w:rsid w:val="0032166B"/>
    <w:rsid w:val="003219A4"/>
    <w:rsid w:val="00322BB6"/>
    <w:rsid w:val="00326760"/>
    <w:rsid w:val="00327A28"/>
    <w:rsid w:val="00327C40"/>
    <w:rsid w:val="00331B00"/>
    <w:rsid w:val="00332360"/>
    <w:rsid w:val="003331D8"/>
    <w:rsid w:val="00333CB6"/>
    <w:rsid w:val="00335282"/>
    <w:rsid w:val="003376B4"/>
    <w:rsid w:val="00337AEA"/>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1734"/>
    <w:rsid w:val="003623AB"/>
    <w:rsid w:val="00363A81"/>
    <w:rsid w:val="00366E04"/>
    <w:rsid w:val="00367725"/>
    <w:rsid w:val="0037006B"/>
    <w:rsid w:val="003710C9"/>
    <w:rsid w:val="0037194C"/>
    <w:rsid w:val="00371B7F"/>
    <w:rsid w:val="003750CD"/>
    <w:rsid w:val="003754BC"/>
    <w:rsid w:val="003762DE"/>
    <w:rsid w:val="003769BD"/>
    <w:rsid w:val="003776DD"/>
    <w:rsid w:val="00381504"/>
    <w:rsid w:val="0038165F"/>
    <w:rsid w:val="00385382"/>
    <w:rsid w:val="00386B1A"/>
    <w:rsid w:val="003936E4"/>
    <w:rsid w:val="00393DD3"/>
    <w:rsid w:val="0039418C"/>
    <w:rsid w:val="00395685"/>
    <w:rsid w:val="003A2CDF"/>
    <w:rsid w:val="003A4098"/>
    <w:rsid w:val="003A4418"/>
    <w:rsid w:val="003A5FCB"/>
    <w:rsid w:val="003B0CB0"/>
    <w:rsid w:val="003B0CB3"/>
    <w:rsid w:val="003B1AC5"/>
    <w:rsid w:val="003B1F90"/>
    <w:rsid w:val="003B26E7"/>
    <w:rsid w:val="003B285E"/>
    <w:rsid w:val="003B41D4"/>
    <w:rsid w:val="003B5705"/>
    <w:rsid w:val="003B6352"/>
    <w:rsid w:val="003C08F0"/>
    <w:rsid w:val="003C11B9"/>
    <w:rsid w:val="003C1B5F"/>
    <w:rsid w:val="003C5C73"/>
    <w:rsid w:val="003C5FB1"/>
    <w:rsid w:val="003C7F01"/>
    <w:rsid w:val="003D0C89"/>
    <w:rsid w:val="003D0D3E"/>
    <w:rsid w:val="003D30F1"/>
    <w:rsid w:val="003D4005"/>
    <w:rsid w:val="003D627F"/>
    <w:rsid w:val="003E010E"/>
    <w:rsid w:val="003E2974"/>
    <w:rsid w:val="003E65D8"/>
    <w:rsid w:val="003E680A"/>
    <w:rsid w:val="003E70A3"/>
    <w:rsid w:val="003F07D7"/>
    <w:rsid w:val="003F0D11"/>
    <w:rsid w:val="003F14B3"/>
    <w:rsid w:val="003F333F"/>
    <w:rsid w:val="003F3AD1"/>
    <w:rsid w:val="003F40ED"/>
    <w:rsid w:val="003F4DAF"/>
    <w:rsid w:val="003F5160"/>
    <w:rsid w:val="003F59BC"/>
    <w:rsid w:val="003F7847"/>
    <w:rsid w:val="004008B2"/>
    <w:rsid w:val="00403BC8"/>
    <w:rsid w:val="004040F1"/>
    <w:rsid w:val="0040453E"/>
    <w:rsid w:val="00404815"/>
    <w:rsid w:val="00404A55"/>
    <w:rsid w:val="004050B3"/>
    <w:rsid w:val="00405ECA"/>
    <w:rsid w:val="004061A4"/>
    <w:rsid w:val="004071EF"/>
    <w:rsid w:val="004073FD"/>
    <w:rsid w:val="00413032"/>
    <w:rsid w:val="00416151"/>
    <w:rsid w:val="00417F67"/>
    <w:rsid w:val="00420DD8"/>
    <w:rsid w:val="00420FE8"/>
    <w:rsid w:val="00421397"/>
    <w:rsid w:val="0042177E"/>
    <w:rsid w:val="00422246"/>
    <w:rsid w:val="0042235F"/>
    <w:rsid w:val="004228F2"/>
    <w:rsid w:val="004231C7"/>
    <w:rsid w:val="00424D65"/>
    <w:rsid w:val="00424F17"/>
    <w:rsid w:val="00426166"/>
    <w:rsid w:val="00426863"/>
    <w:rsid w:val="00427EA4"/>
    <w:rsid w:val="0043104B"/>
    <w:rsid w:val="00432519"/>
    <w:rsid w:val="00432B52"/>
    <w:rsid w:val="0043325E"/>
    <w:rsid w:val="00435A74"/>
    <w:rsid w:val="0043669C"/>
    <w:rsid w:val="0043688E"/>
    <w:rsid w:val="00436E31"/>
    <w:rsid w:val="0044040E"/>
    <w:rsid w:val="00441E37"/>
    <w:rsid w:val="004454D9"/>
    <w:rsid w:val="00446F08"/>
    <w:rsid w:val="00446F84"/>
    <w:rsid w:val="004476DC"/>
    <w:rsid w:val="004500FC"/>
    <w:rsid w:val="004503EC"/>
    <w:rsid w:val="00455C7B"/>
    <w:rsid w:val="00457988"/>
    <w:rsid w:val="00463B29"/>
    <w:rsid w:val="004645F6"/>
    <w:rsid w:val="004645FB"/>
    <w:rsid w:val="00464B28"/>
    <w:rsid w:val="00470A24"/>
    <w:rsid w:val="00470D6C"/>
    <w:rsid w:val="0047110E"/>
    <w:rsid w:val="004711AC"/>
    <w:rsid w:val="00471C84"/>
    <w:rsid w:val="00472772"/>
    <w:rsid w:val="004739C8"/>
    <w:rsid w:val="004744BB"/>
    <w:rsid w:val="0047786C"/>
    <w:rsid w:val="0048091B"/>
    <w:rsid w:val="004813B4"/>
    <w:rsid w:val="004816D7"/>
    <w:rsid w:val="0048404B"/>
    <w:rsid w:val="004868DA"/>
    <w:rsid w:val="0049018B"/>
    <w:rsid w:val="004906C6"/>
    <w:rsid w:val="00492A4D"/>
    <w:rsid w:val="00497323"/>
    <w:rsid w:val="00497733"/>
    <w:rsid w:val="004A008F"/>
    <w:rsid w:val="004A00DC"/>
    <w:rsid w:val="004A1F15"/>
    <w:rsid w:val="004A20FE"/>
    <w:rsid w:val="004A2503"/>
    <w:rsid w:val="004A74DD"/>
    <w:rsid w:val="004A7C3C"/>
    <w:rsid w:val="004B1538"/>
    <w:rsid w:val="004B1DC6"/>
    <w:rsid w:val="004B20A0"/>
    <w:rsid w:val="004B3958"/>
    <w:rsid w:val="004B44B7"/>
    <w:rsid w:val="004B70ED"/>
    <w:rsid w:val="004B7A94"/>
    <w:rsid w:val="004C1C90"/>
    <w:rsid w:val="004C1FD6"/>
    <w:rsid w:val="004C26CB"/>
    <w:rsid w:val="004C4166"/>
    <w:rsid w:val="004C4D6B"/>
    <w:rsid w:val="004C6531"/>
    <w:rsid w:val="004C717F"/>
    <w:rsid w:val="004C73C3"/>
    <w:rsid w:val="004D0B0C"/>
    <w:rsid w:val="004D19A7"/>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5040DF"/>
    <w:rsid w:val="005047F0"/>
    <w:rsid w:val="00511BBD"/>
    <w:rsid w:val="00512076"/>
    <w:rsid w:val="00514AE9"/>
    <w:rsid w:val="0051529B"/>
    <w:rsid w:val="005166A2"/>
    <w:rsid w:val="00516F0B"/>
    <w:rsid w:val="00517885"/>
    <w:rsid w:val="00517E2B"/>
    <w:rsid w:val="00521022"/>
    <w:rsid w:val="005232CF"/>
    <w:rsid w:val="00524896"/>
    <w:rsid w:val="00525127"/>
    <w:rsid w:val="00525E93"/>
    <w:rsid w:val="00526D03"/>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2635"/>
    <w:rsid w:val="005435F5"/>
    <w:rsid w:val="005438E3"/>
    <w:rsid w:val="00545E66"/>
    <w:rsid w:val="00546531"/>
    <w:rsid w:val="00550EA0"/>
    <w:rsid w:val="005520F6"/>
    <w:rsid w:val="00552380"/>
    <w:rsid w:val="00552603"/>
    <w:rsid w:val="00557503"/>
    <w:rsid w:val="0055769F"/>
    <w:rsid w:val="0055775F"/>
    <w:rsid w:val="005604A1"/>
    <w:rsid w:val="005613D9"/>
    <w:rsid w:val="0056287B"/>
    <w:rsid w:val="00564149"/>
    <w:rsid w:val="00570353"/>
    <w:rsid w:val="005719D7"/>
    <w:rsid w:val="00572388"/>
    <w:rsid w:val="005731F4"/>
    <w:rsid w:val="005764FB"/>
    <w:rsid w:val="00576617"/>
    <w:rsid w:val="005767C8"/>
    <w:rsid w:val="005812B8"/>
    <w:rsid w:val="00582B36"/>
    <w:rsid w:val="00582E54"/>
    <w:rsid w:val="00583B1F"/>
    <w:rsid w:val="005846E4"/>
    <w:rsid w:val="00586109"/>
    <w:rsid w:val="00586465"/>
    <w:rsid w:val="00587020"/>
    <w:rsid w:val="0058731D"/>
    <w:rsid w:val="00587690"/>
    <w:rsid w:val="00587CE8"/>
    <w:rsid w:val="00590BB7"/>
    <w:rsid w:val="005917D4"/>
    <w:rsid w:val="00592362"/>
    <w:rsid w:val="00594792"/>
    <w:rsid w:val="00595215"/>
    <w:rsid w:val="00595D3F"/>
    <w:rsid w:val="00596255"/>
    <w:rsid w:val="00597212"/>
    <w:rsid w:val="00597D49"/>
    <w:rsid w:val="005A025E"/>
    <w:rsid w:val="005A0662"/>
    <w:rsid w:val="005A11E5"/>
    <w:rsid w:val="005A1CC9"/>
    <w:rsid w:val="005A1EFD"/>
    <w:rsid w:val="005A2EA9"/>
    <w:rsid w:val="005A4EF3"/>
    <w:rsid w:val="005A5058"/>
    <w:rsid w:val="005A5708"/>
    <w:rsid w:val="005A577A"/>
    <w:rsid w:val="005A78E5"/>
    <w:rsid w:val="005B1C20"/>
    <w:rsid w:val="005B50C8"/>
    <w:rsid w:val="005B5834"/>
    <w:rsid w:val="005B68DD"/>
    <w:rsid w:val="005C007C"/>
    <w:rsid w:val="005C043F"/>
    <w:rsid w:val="005C1269"/>
    <w:rsid w:val="005C1D9E"/>
    <w:rsid w:val="005C2917"/>
    <w:rsid w:val="005C2B0E"/>
    <w:rsid w:val="005C2BA2"/>
    <w:rsid w:val="005C3F83"/>
    <w:rsid w:val="005C4303"/>
    <w:rsid w:val="005C709E"/>
    <w:rsid w:val="005C7233"/>
    <w:rsid w:val="005C7BC3"/>
    <w:rsid w:val="005D2440"/>
    <w:rsid w:val="005D4F08"/>
    <w:rsid w:val="005D5CDD"/>
    <w:rsid w:val="005D6A29"/>
    <w:rsid w:val="005D7502"/>
    <w:rsid w:val="005D7A31"/>
    <w:rsid w:val="005D7D9C"/>
    <w:rsid w:val="005E3646"/>
    <w:rsid w:val="005E364B"/>
    <w:rsid w:val="005E5BED"/>
    <w:rsid w:val="005E71F9"/>
    <w:rsid w:val="005F2D10"/>
    <w:rsid w:val="005F3308"/>
    <w:rsid w:val="005F6B7B"/>
    <w:rsid w:val="006002E6"/>
    <w:rsid w:val="0060059F"/>
    <w:rsid w:val="00600D75"/>
    <w:rsid w:val="006022F9"/>
    <w:rsid w:val="00605333"/>
    <w:rsid w:val="00607790"/>
    <w:rsid w:val="00607BEA"/>
    <w:rsid w:val="0061109D"/>
    <w:rsid w:val="006112C9"/>
    <w:rsid w:val="00611550"/>
    <w:rsid w:val="00611B2A"/>
    <w:rsid w:val="00611D2B"/>
    <w:rsid w:val="00611EB0"/>
    <w:rsid w:val="00613209"/>
    <w:rsid w:val="006134F3"/>
    <w:rsid w:val="0061437B"/>
    <w:rsid w:val="00614C27"/>
    <w:rsid w:val="00621E80"/>
    <w:rsid w:val="00622960"/>
    <w:rsid w:val="00622A8F"/>
    <w:rsid w:val="006247AC"/>
    <w:rsid w:val="00626FCA"/>
    <w:rsid w:val="0063159C"/>
    <w:rsid w:val="00631AA2"/>
    <w:rsid w:val="006346DA"/>
    <w:rsid w:val="00634B8A"/>
    <w:rsid w:val="0063557C"/>
    <w:rsid w:val="00636052"/>
    <w:rsid w:val="00636BBF"/>
    <w:rsid w:val="0064126F"/>
    <w:rsid w:val="00641D01"/>
    <w:rsid w:val="00643289"/>
    <w:rsid w:val="00644165"/>
    <w:rsid w:val="0064520C"/>
    <w:rsid w:val="00645391"/>
    <w:rsid w:val="00645EAB"/>
    <w:rsid w:val="006467F7"/>
    <w:rsid w:val="00646BEB"/>
    <w:rsid w:val="00647D0B"/>
    <w:rsid w:val="00651267"/>
    <w:rsid w:val="00652D4F"/>
    <w:rsid w:val="006530E4"/>
    <w:rsid w:val="00653BF9"/>
    <w:rsid w:val="00654476"/>
    <w:rsid w:val="006547DC"/>
    <w:rsid w:val="006576A6"/>
    <w:rsid w:val="00657BC9"/>
    <w:rsid w:val="00663A77"/>
    <w:rsid w:val="00664FD7"/>
    <w:rsid w:val="006650AB"/>
    <w:rsid w:val="00667583"/>
    <w:rsid w:val="00667762"/>
    <w:rsid w:val="0066787C"/>
    <w:rsid w:val="006700BC"/>
    <w:rsid w:val="006723CF"/>
    <w:rsid w:val="006766BB"/>
    <w:rsid w:val="006801A5"/>
    <w:rsid w:val="0068124F"/>
    <w:rsid w:val="006826E5"/>
    <w:rsid w:val="0068376F"/>
    <w:rsid w:val="00685E54"/>
    <w:rsid w:val="00686D49"/>
    <w:rsid w:val="00686F52"/>
    <w:rsid w:val="00687CE2"/>
    <w:rsid w:val="00690B73"/>
    <w:rsid w:val="00691382"/>
    <w:rsid w:val="0069298D"/>
    <w:rsid w:val="00692B08"/>
    <w:rsid w:val="0069364E"/>
    <w:rsid w:val="006945E6"/>
    <w:rsid w:val="00695C5A"/>
    <w:rsid w:val="006A0F21"/>
    <w:rsid w:val="006A49AA"/>
    <w:rsid w:val="006A58DA"/>
    <w:rsid w:val="006A5B24"/>
    <w:rsid w:val="006A73E1"/>
    <w:rsid w:val="006A7557"/>
    <w:rsid w:val="006A7AFA"/>
    <w:rsid w:val="006B0954"/>
    <w:rsid w:val="006B1377"/>
    <w:rsid w:val="006B16D5"/>
    <w:rsid w:val="006B238F"/>
    <w:rsid w:val="006B2E18"/>
    <w:rsid w:val="006B3AC6"/>
    <w:rsid w:val="006B3B61"/>
    <w:rsid w:val="006B4217"/>
    <w:rsid w:val="006B5C3E"/>
    <w:rsid w:val="006B6D20"/>
    <w:rsid w:val="006B7006"/>
    <w:rsid w:val="006B7008"/>
    <w:rsid w:val="006B72DB"/>
    <w:rsid w:val="006C0334"/>
    <w:rsid w:val="006C045C"/>
    <w:rsid w:val="006C1F45"/>
    <w:rsid w:val="006C23FE"/>
    <w:rsid w:val="006C3FDA"/>
    <w:rsid w:val="006C6221"/>
    <w:rsid w:val="006C67AE"/>
    <w:rsid w:val="006D1997"/>
    <w:rsid w:val="006D3A2E"/>
    <w:rsid w:val="006D63D0"/>
    <w:rsid w:val="006D7DCE"/>
    <w:rsid w:val="006E1095"/>
    <w:rsid w:val="006E14CB"/>
    <w:rsid w:val="006E2872"/>
    <w:rsid w:val="006E2944"/>
    <w:rsid w:val="006E60B9"/>
    <w:rsid w:val="006E6B22"/>
    <w:rsid w:val="006F0033"/>
    <w:rsid w:val="006F1955"/>
    <w:rsid w:val="006F2417"/>
    <w:rsid w:val="006F2B71"/>
    <w:rsid w:val="006F3F3C"/>
    <w:rsid w:val="006F5C88"/>
    <w:rsid w:val="006F5D06"/>
    <w:rsid w:val="006F660B"/>
    <w:rsid w:val="006F6ECE"/>
    <w:rsid w:val="006F725F"/>
    <w:rsid w:val="006F7A27"/>
    <w:rsid w:val="00700705"/>
    <w:rsid w:val="00702BC7"/>
    <w:rsid w:val="0070493D"/>
    <w:rsid w:val="00704A3C"/>
    <w:rsid w:val="00705C66"/>
    <w:rsid w:val="00705ECF"/>
    <w:rsid w:val="007069E8"/>
    <w:rsid w:val="0071120B"/>
    <w:rsid w:val="00711DD0"/>
    <w:rsid w:val="00711E84"/>
    <w:rsid w:val="00711FCB"/>
    <w:rsid w:val="00712346"/>
    <w:rsid w:val="00712861"/>
    <w:rsid w:val="00712FBF"/>
    <w:rsid w:val="00713187"/>
    <w:rsid w:val="00713A32"/>
    <w:rsid w:val="00714609"/>
    <w:rsid w:val="00715871"/>
    <w:rsid w:val="00717661"/>
    <w:rsid w:val="007206F5"/>
    <w:rsid w:val="00721F66"/>
    <w:rsid w:val="007236F5"/>
    <w:rsid w:val="00723723"/>
    <w:rsid w:val="00725F10"/>
    <w:rsid w:val="0072677A"/>
    <w:rsid w:val="00727465"/>
    <w:rsid w:val="0073267F"/>
    <w:rsid w:val="0073286A"/>
    <w:rsid w:val="00732E51"/>
    <w:rsid w:val="00736C65"/>
    <w:rsid w:val="00736E1E"/>
    <w:rsid w:val="0074049D"/>
    <w:rsid w:val="0074196F"/>
    <w:rsid w:val="007432BC"/>
    <w:rsid w:val="007455FD"/>
    <w:rsid w:val="00747ADF"/>
    <w:rsid w:val="00747F2C"/>
    <w:rsid w:val="007502D4"/>
    <w:rsid w:val="007514D4"/>
    <w:rsid w:val="00752216"/>
    <w:rsid w:val="00752AF4"/>
    <w:rsid w:val="007547C1"/>
    <w:rsid w:val="007548DE"/>
    <w:rsid w:val="007558F7"/>
    <w:rsid w:val="00755E1E"/>
    <w:rsid w:val="0075655F"/>
    <w:rsid w:val="00761BE6"/>
    <w:rsid w:val="00762E23"/>
    <w:rsid w:val="00764025"/>
    <w:rsid w:val="00765BBA"/>
    <w:rsid w:val="00766AEC"/>
    <w:rsid w:val="00766F4C"/>
    <w:rsid w:val="007672A7"/>
    <w:rsid w:val="0077086B"/>
    <w:rsid w:val="00772294"/>
    <w:rsid w:val="0077281E"/>
    <w:rsid w:val="0077311F"/>
    <w:rsid w:val="007741CC"/>
    <w:rsid w:val="00774857"/>
    <w:rsid w:val="007759BE"/>
    <w:rsid w:val="00776778"/>
    <w:rsid w:val="007768DB"/>
    <w:rsid w:val="00776C0E"/>
    <w:rsid w:val="007779BD"/>
    <w:rsid w:val="00777DD6"/>
    <w:rsid w:val="007804EB"/>
    <w:rsid w:val="007813FC"/>
    <w:rsid w:val="00781F6D"/>
    <w:rsid w:val="00783AFA"/>
    <w:rsid w:val="00783B15"/>
    <w:rsid w:val="00784EBA"/>
    <w:rsid w:val="0078509C"/>
    <w:rsid w:val="007853EF"/>
    <w:rsid w:val="00785AFD"/>
    <w:rsid w:val="007873EE"/>
    <w:rsid w:val="007874B2"/>
    <w:rsid w:val="00790215"/>
    <w:rsid w:val="00790FF6"/>
    <w:rsid w:val="0079120B"/>
    <w:rsid w:val="007927A9"/>
    <w:rsid w:val="00793778"/>
    <w:rsid w:val="0079567B"/>
    <w:rsid w:val="00797CD0"/>
    <w:rsid w:val="007A0C70"/>
    <w:rsid w:val="007A1590"/>
    <w:rsid w:val="007A205C"/>
    <w:rsid w:val="007A3BAC"/>
    <w:rsid w:val="007A4779"/>
    <w:rsid w:val="007A50D5"/>
    <w:rsid w:val="007A6F5B"/>
    <w:rsid w:val="007B13A2"/>
    <w:rsid w:val="007B51F0"/>
    <w:rsid w:val="007C0164"/>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3D44"/>
    <w:rsid w:val="007E5F34"/>
    <w:rsid w:val="007E7856"/>
    <w:rsid w:val="007E7922"/>
    <w:rsid w:val="007F1886"/>
    <w:rsid w:val="007F1FDB"/>
    <w:rsid w:val="007F2827"/>
    <w:rsid w:val="007F2AD3"/>
    <w:rsid w:val="007F33D6"/>
    <w:rsid w:val="007F40F4"/>
    <w:rsid w:val="007F4D06"/>
    <w:rsid w:val="007F5473"/>
    <w:rsid w:val="007F66C3"/>
    <w:rsid w:val="00800C0C"/>
    <w:rsid w:val="008018DF"/>
    <w:rsid w:val="00801D67"/>
    <w:rsid w:val="00801F45"/>
    <w:rsid w:val="008024FD"/>
    <w:rsid w:val="00802AAE"/>
    <w:rsid w:val="008033B3"/>
    <w:rsid w:val="00803FD5"/>
    <w:rsid w:val="008101A4"/>
    <w:rsid w:val="00810242"/>
    <w:rsid w:val="008106FA"/>
    <w:rsid w:val="0081322A"/>
    <w:rsid w:val="008139E0"/>
    <w:rsid w:val="00814647"/>
    <w:rsid w:val="008147E6"/>
    <w:rsid w:val="00814F4F"/>
    <w:rsid w:val="00817956"/>
    <w:rsid w:val="0082220E"/>
    <w:rsid w:val="00822ED3"/>
    <w:rsid w:val="00823C6C"/>
    <w:rsid w:val="00824BAB"/>
    <w:rsid w:val="00825A59"/>
    <w:rsid w:val="00825AEB"/>
    <w:rsid w:val="00825E6A"/>
    <w:rsid w:val="008266C3"/>
    <w:rsid w:val="00831373"/>
    <w:rsid w:val="00832B25"/>
    <w:rsid w:val="00832E91"/>
    <w:rsid w:val="008333CF"/>
    <w:rsid w:val="00837EC2"/>
    <w:rsid w:val="00840507"/>
    <w:rsid w:val="008449CE"/>
    <w:rsid w:val="00844E2F"/>
    <w:rsid w:val="00845104"/>
    <w:rsid w:val="0084575B"/>
    <w:rsid w:val="00845C1E"/>
    <w:rsid w:val="00850901"/>
    <w:rsid w:val="008522DE"/>
    <w:rsid w:val="00853199"/>
    <w:rsid w:val="00853218"/>
    <w:rsid w:val="00854191"/>
    <w:rsid w:val="00854EEF"/>
    <w:rsid w:val="00855239"/>
    <w:rsid w:val="0085569D"/>
    <w:rsid w:val="0085571C"/>
    <w:rsid w:val="0085586F"/>
    <w:rsid w:val="00855CA2"/>
    <w:rsid w:val="008567AD"/>
    <w:rsid w:val="00857531"/>
    <w:rsid w:val="00857AE9"/>
    <w:rsid w:val="00857EB8"/>
    <w:rsid w:val="008607EC"/>
    <w:rsid w:val="00861325"/>
    <w:rsid w:val="00863A55"/>
    <w:rsid w:val="00867BBF"/>
    <w:rsid w:val="00867C41"/>
    <w:rsid w:val="00871214"/>
    <w:rsid w:val="00871FCF"/>
    <w:rsid w:val="00872144"/>
    <w:rsid w:val="00873FDC"/>
    <w:rsid w:val="008746B7"/>
    <w:rsid w:val="00874985"/>
    <w:rsid w:val="008814F9"/>
    <w:rsid w:val="00881FCA"/>
    <w:rsid w:val="00882F02"/>
    <w:rsid w:val="00886A41"/>
    <w:rsid w:val="00886B28"/>
    <w:rsid w:val="00887F7A"/>
    <w:rsid w:val="0089107A"/>
    <w:rsid w:val="008910B7"/>
    <w:rsid w:val="008926FC"/>
    <w:rsid w:val="00892D29"/>
    <w:rsid w:val="00893EA2"/>
    <w:rsid w:val="00893F7E"/>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B7E5F"/>
    <w:rsid w:val="008C06D0"/>
    <w:rsid w:val="008C3449"/>
    <w:rsid w:val="008C3A03"/>
    <w:rsid w:val="008C6E5F"/>
    <w:rsid w:val="008C7224"/>
    <w:rsid w:val="008D28E7"/>
    <w:rsid w:val="008D4D22"/>
    <w:rsid w:val="008D7C30"/>
    <w:rsid w:val="008D7DDF"/>
    <w:rsid w:val="008E15F3"/>
    <w:rsid w:val="008E2A5C"/>
    <w:rsid w:val="008E31BB"/>
    <w:rsid w:val="008E3CB5"/>
    <w:rsid w:val="008E5875"/>
    <w:rsid w:val="008E7F25"/>
    <w:rsid w:val="008F0A3B"/>
    <w:rsid w:val="008F26C4"/>
    <w:rsid w:val="008F3863"/>
    <w:rsid w:val="008F3AE6"/>
    <w:rsid w:val="008F4424"/>
    <w:rsid w:val="008F6B4E"/>
    <w:rsid w:val="008F77E3"/>
    <w:rsid w:val="009006AE"/>
    <w:rsid w:val="00900A5A"/>
    <w:rsid w:val="00904247"/>
    <w:rsid w:val="00905203"/>
    <w:rsid w:val="009067E0"/>
    <w:rsid w:val="00913877"/>
    <w:rsid w:val="00913D52"/>
    <w:rsid w:val="00914428"/>
    <w:rsid w:val="00915432"/>
    <w:rsid w:val="00915802"/>
    <w:rsid w:val="00916515"/>
    <w:rsid w:val="009214B5"/>
    <w:rsid w:val="0092207A"/>
    <w:rsid w:val="00922FF7"/>
    <w:rsid w:val="009240A1"/>
    <w:rsid w:val="0092519D"/>
    <w:rsid w:val="00925961"/>
    <w:rsid w:val="00926801"/>
    <w:rsid w:val="00926C69"/>
    <w:rsid w:val="00927737"/>
    <w:rsid w:val="0092783D"/>
    <w:rsid w:val="00930217"/>
    <w:rsid w:val="00930CD3"/>
    <w:rsid w:val="00931944"/>
    <w:rsid w:val="00933220"/>
    <w:rsid w:val="00934131"/>
    <w:rsid w:val="00934C25"/>
    <w:rsid w:val="00937369"/>
    <w:rsid w:val="00940BA1"/>
    <w:rsid w:val="00941F5E"/>
    <w:rsid w:val="009431CA"/>
    <w:rsid w:val="009477BD"/>
    <w:rsid w:val="00952360"/>
    <w:rsid w:val="00953AAB"/>
    <w:rsid w:val="00955D4F"/>
    <w:rsid w:val="00956EA5"/>
    <w:rsid w:val="0096048A"/>
    <w:rsid w:val="00960D99"/>
    <w:rsid w:val="00960F11"/>
    <w:rsid w:val="00961265"/>
    <w:rsid w:val="00961507"/>
    <w:rsid w:val="009639D1"/>
    <w:rsid w:val="00965799"/>
    <w:rsid w:val="00965BD6"/>
    <w:rsid w:val="00967BB4"/>
    <w:rsid w:val="00971370"/>
    <w:rsid w:val="009719D9"/>
    <w:rsid w:val="00972EF6"/>
    <w:rsid w:val="00973B92"/>
    <w:rsid w:val="009740E6"/>
    <w:rsid w:val="009746D9"/>
    <w:rsid w:val="00974BCA"/>
    <w:rsid w:val="00975507"/>
    <w:rsid w:val="009758E0"/>
    <w:rsid w:val="00975B07"/>
    <w:rsid w:val="00976B1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A0391"/>
    <w:rsid w:val="009A29D1"/>
    <w:rsid w:val="009A2A2B"/>
    <w:rsid w:val="009A2A9E"/>
    <w:rsid w:val="009A2E3A"/>
    <w:rsid w:val="009A5707"/>
    <w:rsid w:val="009A5927"/>
    <w:rsid w:val="009A63FA"/>
    <w:rsid w:val="009B1B8F"/>
    <w:rsid w:val="009B24E9"/>
    <w:rsid w:val="009B3243"/>
    <w:rsid w:val="009B34EC"/>
    <w:rsid w:val="009B35EE"/>
    <w:rsid w:val="009B42AF"/>
    <w:rsid w:val="009C12C5"/>
    <w:rsid w:val="009C1313"/>
    <w:rsid w:val="009C1A2A"/>
    <w:rsid w:val="009C2DED"/>
    <w:rsid w:val="009C5DC2"/>
    <w:rsid w:val="009C6E14"/>
    <w:rsid w:val="009D0936"/>
    <w:rsid w:val="009D0FDF"/>
    <w:rsid w:val="009D2B11"/>
    <w:rsid w:val="009D41CF"/>
    <w:rsid w:val="009D460C"/>
    <w:rsid w:val="009D4F73"/>
    <w:rsid w:val="009D5682"/>
    <w:rsid w:val="009D573E"/>
    <w:rsid w:val="009D62D3"/>
    <w:rsid w:val="009D6B08"/>
    <w:rsid w:val="009D71DD"/>
    <w:rsid w:val="009D77B3"/>
    <w:rsid w:val="009E00CC"/>
    <w:rsid w:val="009E0250"/>
    <w:rsid w:val="009E0581"/>
    <w:rsid w:val="009E1228"/>
    <w:rsid w:val="009E1A98"/>
    <w:rsid w:val="009E3256"/>
    <w:rsid w:val="009E3893"/>
    <w:rsid w:val="009E5219"/>
    <w:rsid w:val="009E578F"/>
    <w:rsid w:val="009E6447"/>
    <w:rsid w:val="009F0F73"/>
    <w:rsid w:val="009F4E84"/>
    <w:rsid w:val="009F54B0"/>
    <w:rsid w:val="00A01C35"/>
    <w:rsid w:val="00A02555"/>
    <w:rsid w:val="00A02AC9"/>
    <w:rsid w:val="00A039F6"/>
    <w:rsid w:val="00A06D3E"/>
    <w:rsid w:val="00A06F8E"/>
    <w:rsid w:val="00A076EF"/>
    <w:rsid w:val="00A100DD"/>
    <w:rsid w:val="00A10AF1"/>
    <w:rsid w:val="00A11EB7"/>
    <w:rsid w:val="00A1297C"/>
    <w:rsid w:val="00A12D68"/>
    <w:rsid w:val="00A13AB6"/>
    <w:rsid w:val="00A14595"/>
    <w:rsid w:val="00A148A4"/>
    <w:rsid w:val="00A157F6"/>
    <w:rsid w:val="00A15D63"/>
    <w:rsid w:val="00A16DA0"/>
    <w:rsid w:val="00A177BD"/>
    <w:rsid w:val="00A20DE0"/>
    <w:rsid w:val="00A22F12"/>
    <w:rsid w:val="00A238C0"/>
    <w:rsid w:val="00A24024"/>
    <w:rsid w:val="00A319AA"/>
    <w:rsid w:val="00A32547"/>
    <w:rsid w:val="00A32DFA"/>
    <w:rsid w:val="00A34A5F"/>
    <w:rsid w:val="00A34F81"/>
    <w:rsid w:val="00A3538F"/>
    <w:rsid w:val="00A3605D"/>
    <w:rsid w:val="00A36DD9"/>
    <w:rsid w:val="00A37A5B"/>
    <w:rsid w:val="00A4461F"/>
    <w:rsid w:val="00A44E99"/>
    <w:rsid w:val="00A50879"/>
    <w:rsid w:val="00A51BFB"/>
    <w:rsid w:val="00A5293E"/>
    <w:rsid w:val="00A52E7E"/>
    <w:rsid w:val="00A536C9"/>
    <w:rsid w:val="00A54011"/>
    <w:rsid w:val="00A543F4"/>
    <w:rsid w:val="00A5481F"/>
    <w:rsid w:val="00A55FBA"/>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615"/>
    <w:rsid w:val="00A81A3D"/>
    <w:rsid w:val="00A81B8E"/>
    <w:rsid w:val="00A824EE"/>
    <w:rsid w:val="00A82720"/>
    <w:rsid w:val="00A82B29"/>
    <w:rsid w:val="00A83767"/>
    <w:rsid w:val="00A83D37"/>
    <w:rsid w:val="00A83D7C"/>
    <w:rsid w:val="00A900F1"/>
    <w:rsid w:val="00A905DD"/>
    <w:rsid w:val="00A9603B"/>
    <w:rsid w:val="00A97F18"/>
    <w:rsid w:val="00AA18CD"/>
    <w:rsid w:val="00AA4E08"/>
    <w:rsid w:val="00AA562B"/>
    <w:rsid w:val="00AA6CDC"/>
    <w:rsid w:val="00AB0085"/>
    <w:rsid w:val="00AB088A"/>
    <w:rsid w:val="00AB08F0"/>
    <w:rsid w:val="00AB0ADD"/>
    <w:rsid w:val="00AB212C"/>
    <w:rsid w:val="00AB2A5E"/>
    <w:rsid w:val="00AB2A64"/>
    <w:rsid w:val="00AB2E2B"/>
    <w:rsid w:val="00AB3517"/>
    <w:rsid w:val="00AB3BD6"/>
    <w:rsid w:val="00AB3E99"/>
    <w:rsid w:val="00AB598F"/>
    <w:rsid w:val="00AB5AD1"/>
    <w:rsid w:val="00AC0297"/>
    <w:rsid w:val="00AC1537"/>
    <w:rsid w:val="00AC15A4"/>
    <w:rsid w:val="00AC6913"/>
    <w:rsid w:val="00AC6B8F"/>
    <w:rsid w:val="00AC7235"/>
    <w:rsid w:val="00AD201C"/>
    <w:rsid w:val="00AD33F6"/>
    <w:rsid w:val="00AD43DE"/>
    <w:rsid w:val="00AD48EB"/>
    <w:rsid w:val="00AD58B8"/>
    <w:rsid w:val="00AD73B0"/>
    <w:rsid w:val="00AE0FD3"/>
    <w:rsid w:val="00AE170D"/>
    <w:rsid w:val="00AE2CB9"/>
    <w:rsid w:val="00AE2F3D"/>
    <w:rsid w:val="00AE35D8"/>
    <w:rsid w:val="00AE610F"/>
    <w:rsid w:val="00AE6AEB"/>
    <w:rsid w:val="00AE728F"/>
    <w:rsid w:val="00AE7D68"/>
    <w:rsid w:val="00AF01E7"/>
    <w:rsid w:val="00AF1D71"/>
    <w:rsid w:val="00AF24CA"/>
    <w:rsid w:val="00AF251D"/>
    <w:rsid w:val="00AF37BA"/>
    <w:rsid w:val="00AF46FC"/>
    <w:rsid w:val="00AF48C6"/>
    <w:rsid w:val="00AF4DFC"/>
    <w:rsid w:val="00AF696E"/>
    <w:rsid w:val="00AF7748"/>
    <w:rsid w:val="00AF784E"/>
    <w:rsid w:val="00B025F0"/>
    <w:rsid w:val="00B03623"/>
    <w:rsid w:val="00B05BF1"/>
    <w:rsid w:val="00B06BE2"/>
    <w:rsid w:val="00B06F0C"/>
    <w:rsid w:val="00B06F96"/>
    <w:rsid w:val="00B070DB"/>
    <w:rsid w:val="00B0767B"/>
    <w:rsid w:val="00B1140F"/>
    <w:rsid w:val="00B11E09"/>
    <w:rsid w:val="00B120B3"/>
    <w:rsid w:val="00B137D8"/>
    <w:rsid w:val="00B14328"/>
    <w:rsid w:val="00B1433C"/>
    <w:rsid w:val="00B15A75"/>
    <w:rsid w:val="00B161C6"/>
    <w:rsid w:val="00B16348"/>
    <w:rsid w:val="00B2043A"/>
    <w:rsid w:val="00B21FBF"/>
    <w:rsid w:val="00B23A6C"/>
    <w:rsid w:val="00B25149"/>
    <w:rsid w:val="00B277D8"/>
    <w:rsid w:val="00B30B2C"/>
    <w:rsid w:val="00B3125D"/>
    <w:rsid w:val="00B33196"/>
    <w:rsid w:val="00B348C2"/>
    <w:rsid w:val="00B422A9"/>
    <w:rsid w:val="00B423AB"/>
    <w:rsid w:val="00B431D9"/>
    <w:rsid w:val="00B43AE4"/>
    <w:rsid w:val="00B4503F"/>
    <w:rsid w:val="00B4572C"/>
    <w:rsid w:val="00B457DA"/>
    <w:rsid w:val="00B468A1"/>
    <w:rsid w:val="00B46ACE"/>
    <w:rsid w:val="00B4738B"/>
    <w:rsid w:val="00B50145"/>
    <w:rsid w:val="00B50EA7"/>
    <w:rsid w:val="00B5347D"/>
    <w:rsid w:val="00B53BCB"/>
    <w:rsid w:val="00B53E55"/>
    <w:rsid w:val="00B53FB3"/>
    <w:rsid w:val="00B54114"/>
    <w:rsid w:val="00B54900"/>
    <w:rsid w:val="00B54F64"/>
    <w:rsid w:val="00B550E2"/>
    <w:rsid w:val="00B572E6"/>
    <w:rsid w:val="00B60006"/>
    <w:rsid w:val="00B6036B"/>
    <w:rsid w:val="00B6046E"/>
    <w:rsid w:val="00B61BA5"/>
    <w:rsid w:val="00B62784"/>
    <w:rsid w:val="00B627FF"/>
    <w:rsid w:val="00B6375F"/>
    <w:rsid w:val="00B64240"/>
    <w:rsid w:val="00B64EF1"/>
    <w:rsid w:val="00B66E90"/>
    <w:rsid w:val="00B678D8"/>
    <w:rsid w:val="00B7008C"/>
    <w:rsid w:val="00B7262C"/>
    <w:rsid w:val="00B73579"/>
    <w:rsid w:val="00B75106"/>
    <w:rsid w:val="00B751C4"/>
    <w:rsid w:val="00B7533D"/>
    <w:rsid w:val="00B754BE"/>
    <w:rsid w:val="00B75FCE"/>
    <w:rsid w:val="00B76458"/>
    <w:rsid w:val="00B767B5"/>
    <w:rsid w:val="00B77D8D"/>
    <w:rsid w:val="00B80348"/>
    <w:rsid w:val="00B805F4"/>
    <w:rsid w:val="00B811C6"/>
    <w:rsid w:val="00B8129C"/>
    <w:rsid w:val="00B819A6"/>
    <w:rsid w:val="00B8600F"/>
    <w:rsid w:val="00B8604F"/>
    <w:rsid w:val="00B865AA"/>
    <w:rsid w:val="00B929B7"/>
    <w:rsid w:val="00B975E2"/>
    <w:rsid w:val="00BA0FB4"/>
    <w:rsid w:val="00BA1648"/>
    <w:rsid w:val="00BB2CCF"/>
    <w:rsid w:val="00BB344E"/>
    <w:rsid w:val="00BB3976"/>
    <w:rsid w:val="00BB4CE3"/>
    <w:rsid w:val="00BB5F7C"/>
    <w:rsid w:val="00BB62C5"/>
    <w:rsid w:val="00BB737B"/>
    <w:rsid w:val="00BC18D8"/>
    <w:rsid w:val="00BC2C43"/>
    <w:rsid w:val="00BC539C"/>
    <w:rsid w:val="00BD0247"/>
    <w:rsid w:val="00BD2004"/>
    <w:rsid w:val="00BD31B4"/>
    <w:rsid w:val="00BD3C9C"/>
    <w:rsid w:val="00BD6162"/>
    <w:rsid w:val="00BD7A02"/>
    <w:rsid w:val="00BE01D6"/>
    <w:rsid w:val="00BE0EC2"/>
    <w:rsid w:val="00BE101B"/>
    <w:rsid w:val="00BE19BD"/>
    <w:rsid w:val="00BE2C22"/>
    <w:rsid w:val="00BE3770"/>
    <w:rsid w:val="00BE540E"/>
    <w:rsid w:val="00BE6D55"/>
    <w:rsid w:val="00BE6E6C"/>
    <w:rsid w:val="00BF26CB"/>
    <w:rsid w:val="00BF4BD4"/>
    <w:rsid w:val="00BF58AA"/>
    <w:rsid w:val="00BF7304"/>
    <w:rsid w:val="00C000F8"/>
    <w:rsid w:val="00C0279C"/>
    <w:rsid w:val="00C02F67"/>
    <w:rsid w:val="00C045FB"/>
    <w:rsid w:val="00C067E0"/>
    <w:rsid w:val="00C076C5"/>
    <w:rsid w:val="00C122F0"/>
    <w:rsid w:val="00C13DEF"/>
    <w:rsid w:val="00C1418F"/>
    <w:rsid w:val="00C15417"/>
    <w:rsid w:val="00C17D70"/>
    <w:rsid w:val="00C20304"/>
    <w:rsid w:val="00C206C9"/>
    <w:rsid w:val="00C2162A"/>
    <w:rsid w:val="00C21AFE"/>
    <w:rsid w:val="00C21EDD"/>
    <w:rsid w:val="00C23001"/>
    <w:rsid w:val="00C233F3"/>
    <w:rsid w:val="00C25B7B"/>
    <w:rsid w:val="00C31230"/>
    <w:rsid w:val="00C31B1D"/>
    <w:rsid w:val="00C321F5"/>
    <w:rsid w:val="00C336E1"/>
    <w:rsid w:val="00C3421E"/>
    <w:rsid w:val="00C346AB"/>
    <w:rsid w:val="00C35C42"/>
    <w:rsid w:val="00C3689B"/>
    <w:rsid w:val="00C400D3"/>
    <w:rsid w:val="00C41818"/>
    <w:rsid w:val="00C4184C"/>
    <w:rsid w:val="00C418E7"/>
    <w:rsid w:val="00C41E7D"/>
    <w:rsid w:val="00C4232C"/>
    <w:rsid w:val="00C43310"/>
    <w:rsid w:val="00C435AC"/>
    <w:rsid w:val="00C44B9B"/>
    <w:rsid w:val="00C4662F"/>
    <w:rsid w:val="00C469E1"/>
    <w:rsid w:val="00C46DA7"/>
    <w:rsid w:val="00C47A4C"/>
    <w:rsid w:val="00C47F3A"/>
    <w:rsid w:val="00C50CCB"/>
    <w:rsid w:val="00C51818"/>
    <w:rsid w:val="00C51D28"/>
    <w:rsid w:val="00C53118"/>
    <w:rsid w:val="00C537BB"/>
    <w:rsid w:val="00C53AAB"/>
    <w:rsid w:val="00C54336"/>
    <w:rsid w:val="00C55B9D"/>
    <w:rsid w:val="00C56459"/>
    <w:rsid w:val="00C609F1"/>
    <w:rsid w:val="00C60FD3"/>
    <w:rsid w:val="00C611CB"/>
    <w:rsid w:val="00C6359B"/>
    <w:rsid w:val="00C65B3B"/>
    <w:rsid w:val="00C66AE3"/>
    <w:rsid w:val="00C6722C"/>
    <w:rsid w:val="00C674BE"/>
    <w:rsid w:val="00C67AA4"/>
    <w:rsid w:val="00C71846"/>
    <w:rsid w:val="00C72EDC"/>
    <w:rsid w:val="00C74CF6"/>
    <w:rsid w:val="00C74D73"/>
    <w:rsid w:val="00C77208"/>
    <w:rsid w:val="00C8011F"/>
    <w:rsid w:val="00C81325"/>
    <w:rsid w:val="00C81FF6"/>
    <w:rsid w:val="00C8239C"/>
    <w:rsid w:val="00C82A46"/>
    <w:rsid w:val="00C9007A"/>
    <w:rsid w:val="00C90BE9"/>
    <w:rsid w:val="00C9249E"/>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49B1"/>
    <w:rsid w:val="00CC5459"/>
    <w:rsid w:val="00CC5ED1"/>
    <w:rsid w:val="00CC7703"/>
    <w:rsid w:val="00CC7FC1"/>
    <w:rsid w:val="00CD119A"/>
    <w:rsid w:val="00CD2583"/>
    <w:rsid w:val="00CD45B5"/>
    <w:rsid w:val="00CD68A7"/>
    <w:rsid w:val="00CD7CEB"/>
    <w:rsid w:val="00CE15CC"/>
    <w:rsid w:val="00CE1843"/>
    <w:rsid w:val="00CE1BA1"/>
    <w:rsid w:val="00CE3959"/>
    <w:rsid w:val="00CE3AA0"/>
    <w:rsid w:val="00CE4012"/>
    <w:rsid w:val="00CE58D1"/>
    <w:rsid w:val="00CF0EC7"/>
    <w:rsid w:val="00CF23C0"/>
    <w:rsid w:val="00CF340A"/>
    <w:rsid w:val="00CF46AB"/>
    <w:rsid w:val="00CF47AD"/>
    <w:rsid w:val="00CF6474"/>
    <w:rsid w:val="00D01FFB"/>
    <w:rsid w:val="00D04FEA"/>
    <w:rsid w:val="00D06219"/>
    <w:rsid w:val="00D06DE3"/>
    <w:rsid w:val="00D07348"/>
    <w:rsid w:val="00D0737A"/>
    <w:rsid w:val="00D10270"/>
    <w:rsid w:val="00D103A0"/>
    <w:rsid w:val="00D10B6F"/>
    <w:rsid w:val="00D10B8F"/>
    <w:rsid w:val="00D112EE"/>
    <w:rsid w:val="00D11BA9"/>
    <w:rsid w:val="00D13EAA"/>
    <w:rsid w:val="00D17F91"/>
    <w:rsid w:val="00D20703"/>
    <w:rsid w:val="00D21225"/>
    <w:rsid w:val="00D2473A"/>
    <w:rsid w:val="00D26A87"/>
    <w:rsid w:val="00D30C51"/>
    <w:rsid w:val="00D3102A"/>
    <w:rsid w:val="00D334F6"/>
    <w:rsid w:val="00D352F7"/>
    <w:rsid w:val="00D376B9"/>
    <w:rsid w:val="00D42639"/>
    <w:rsid w:val="00D429DF"/>
    <w:rsid w:val="00D43250"/>
    <w:rsid w:val="00D44BA3"/>
    <w:rsid w:val="00D44D06"/>
    <w:rsid w:val="00D45667"/>
    <w:rsid w:val="00D4693B"/>
    <w:rsid w:val="00D469AE"/>
    <w:rsid w:val="00D47496"/>
    <w:rsid w:val="00D52CFA"/>
    <w:rsid w:val="00D538AE"/>
    <w:rsid w:val="00D5723F"/>
    <w:rsid w:val="00D5799B"/>
    <w:rsid w:val="00D57B34"/>
    <w:rsid w:val="00D60BE4"/>
    <w:rsid w:val="00D61B7D"/>
    <w:rsid w:val="00D63F88"/>
    <w:rsid w:val="00D64D2C"/>
    <w:rsid w:val="00D67D7A"/>
    <w:rsid w:val="00D7094C"/>
    <w:rsid w:val="00D709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6A2E"/>
    <w:rsid w:val="00D87B93"/>
    <w:rsid w:val="00D87E4E"/>
    <w:rsid w:val="00D9111C"/>
    <w:rsid w:val="00D9323E"/>
    <w:rsid w:val="00D94725"/>
    <w:rsid w:val="00D95175"/>
    <w:rsid w:val="00D97CD1"/>
    <w:rsid w:val="00DA0473"/>
    <w:rsid w:val="00DA1411"/>
    <w:rsid w:val="00DA41F0"/>
    <w:rsid w:val="00DA443D"/>
    <w:rsid w:val="00DA4829"/>
    <w:rsid w:val="00DA4DB7"/>
    <w:rsid w:val="00DA6BE0"/>
    <w:rsid w:val="00DA707A"/>
    <w:rsid w:val="00DA777A"/>
    <w:rsid w:val="00DA77B0"/>
    <w:rsid w:val="00DB0638"/>
    <w:rsid w:val="00DB6A5F"/>
    <w:rsid w:val="00DB728A"/>
    <w:rsid w:val="00DB7531"/>
    <w:rsid w:val="00DB7A70"/>
    <w:rsid w:val="00DC06FE"/>
    <w:rsid w:val="00DC10BF"/>
    <w:rsid w:val="00DC1383"/>
    <w:rsid w:val="00DC1C66"/>
    <w:rsid w:val="00DC2BD3"/>
    <w:rsid w:val="00DC2CB9"/>
    <w:rsid w:val="00DC2D4C"/>
    <w:rsid w:val="00DC411D"/>
    <w:rsid w:val="00DC560F"/>
    <w:rsid w:val="00DC58D6"/>
    <w:rsid w:val="00DC6785"/>
    <w:rsid w:val="00DC79DE"/>
    <w:rsid w:val="00DD18B4"/>
    <w:rsid w:val="00DD44EA"/>
    <w:rsid w:val="00DD485B"/>
    <w:rsid w:val="00DD5586"/>
    <w:rsid w:val="00DD6D20"/>
    <w:rsid w:val="00DD7093"/>
    <w:rsid w:val="00DD7A31"/>
    <w:rsid w:val="00DD7F62"/>
    <w:rsid w:val="00DE0D4B"/>
    <w:rsid w:val="00DE2203"/>
    <w:rsid w:val="00DE55A6"/>
    <w:rsid w:val="00DF1714"/>
    <w:rsid w:val="00DF17B1"/>
    <w:rsid w:val="00DF3D5F"/>
    <w:rsid w:val="00DF6062"/>
    <w:rsid w:val="00DF6616"/>
    <w:rsid w:val="00DF6B30"/>
    <w:rsid w:val="00DF73E2"/>
    <w:rsid w:val="00E00881"/>
    <w:rsid w:val="00E0376A"/>
    <w:rsid w:val="00E03C80"/>
    <w:rsid w:val="00E05F98"/>
    <w:rsid w:val="00E0730E"/>
    <w:rsid w:val="00E10975"/>
    <w:rsid w:val="00E11090"/>
    <w:rsid w:val="00E11CDD"/>
    <w:rsid w:val="00E13184"/>
    <w:rsid w:val="00E14D48"/>
    <w:rsid w:val="00E174FB"/>
    <w:rsid w:val="00E213D4"/>
    <w:rsid w:val="00E215F3"/>
    <w:rsid w:val="00E23F2C"/>
    <w:rsid w:val="00E25D90"/>
    <w:rsid w:val="00E3130A"/>
    <w:rsid w:val="00E33C0A"/>
    <w:rsid w:val="00E33CDE"/>
    <w:rsid w:val="00E3431E"/>
    <w:rsid w:val="00E4001F"/>
    <w:rsid w:val="00E4034D"/>
    <w:rsid w:val="00E4513C"/>
    <w:rsid w:val="00E45415"/>
    <w:rsid w:val="00E4541D"/>
    <w:rsid w:val="00E5027B"/>
    <w:rsid w:val="00E51DE0"/>
    <w:rsid w:val="00E52649"/>
    <w:rsid w:val="00E52731"/>
    <w:rsid w:val="00E5356E"/>
    <w:rsid w:val="00E56014"/>
    <w:rsid w:val="00E577A3"/>
    <w:rsid w:val="00E603EA"/>
    <w:rsid w:val="00E61596"/>
    <w:rsid w:val="00E62E72"/>
    <w:rsid w:val="00E648E7"/>
    <w:rsid w:val="00E72355"/>
    <w:rsid w:val="00E72DCB"/>
    <w:rsid w:val="00E73C37"/>
    <w:rsid w:val="00E746F9"/>
    <w:rsid w:val="00E749F8"/>
    <w:rsid w:val="00E75EA0"/>
    <w:rsid w:val="00E8337C"/>
    <w:rsid w:val="00E8380D"/>
    <w:rsid w:val="00E857C1"/>
    <w:rsid w:val="00E859FC"/>
    <w:rsid w:val="00E86E22"/>
    <w:rsid w:val="00E87E78"/>
    <w:rsid w:val="00E9057B"/>
    <w:rsid w:val="00E92859"/>
    <w:rsid w:val="00E9551E"/>
    <w:rsid w:val="00E96F27"/>
    <w:rsid w:val="00EA0790"/>
    <w:rsid w:val="00EA2DD2"/>
    <w:rsid w:val="00EA2FCD"/>
    <w:rsid w:val="00EA40B3"/>
    <w:rsid w:val="00EA4652"/>
    <w:rsid w:val="00EA500A"/>
    <w:rsid w:val="00EA62A6"/>
    <w:rsid w:val="00EB074F"/>
    <w:rsid w:val="00EB0C65"/>
    <w:rsid w:val="00EB1807"/>
    <w:rsid w:val="00EB24BC"/>
    <w:rsid w:val="00EB32A8"/>
    <w:rsid w:val="00EB4699"/>
    <w:rsid w:val="00EB4849"/>
    <w:rsid w:val="00EB4F79"/>
    <w:rsid w:val="00EC11EC"/>
    <w:rsid w:val="00EC2143"/>
    <w:rsid w:val="00EC2FE2"/>
    <w:rsid w:val="00EC3C68"/>
    <w:rsid w:val="00EC642A"/>
    <w:rsid w:val="00EC771B"/>
    <w:rsid w:val="00EC7C94"/>
    <w:rsid w:val="00ED117F"/>
    <w:rsid w:val="00ED25CE"/>
    <w:rsid w:val="00ED2CDC"/>
    <w:rsid w:val="00ED3B80"/>
    <w:rsid w:val="00ED415D"/>
    <w:rsid w:val="00ED498D"/>
    <w:rsid w:val="00ED4C20"/>
    <w:rsid w:val="00ED5A3B"/>
    <w:rsid w:val="00ED5F0C"/>
    <w:rsid w:val="00ED62AD"/>
    <w:rsid w:val="00EE036B"/>
    <w:rsid w:val="00EE196B"/>
    <w:rsid w:val="00EE4466"/>
    <w:rsid w:val="00EE4C62"/>
    <w:rsid w:val="00EE5501"/>
    <w:rsid w:val="00EF184F"/>
    <w:rsid w:val="00EF3B1B"/>
    <w:rsid w:val="00EF3EC5"/>
    <w:rsid w:val="00EF4DCC"/>
    <w:rsid w:val="00EF65FA"/>
    <w:rsid w:val="00F00748"/>
    <w:rsid w:val="00F007D1"/>
    <w:rsid w:val="00F01D49"/>
    <w:rsid w:val="00F044F0"/>
    <w:rsid w:val="00F05C35"/>
    <w:rsid w:val="00F0755E"/>
    <w:rsid w:val="00F102C7"/>
    <w:rsid w:val="00F115F1"/>
    <w:rsid w:val="00F116EB"/>
    <w:rsid w:val="00F13072"/>
    <w:rsid w:val="00F13883"/>
    <w:rsid w:val="00F139BA"/>
    <w:rsid w:val="00F1483E"/>
    <w:rsid w:val="00F14AC6"/>
    <w:rsid w:val="00F2017F"/>
    <w:rsid w:val="00F2230D"/>
    <w:rsid w:val="00F23641"/>
    <w:rsid w:val="00F27E01"/>
    <w:rsid w:val="00F30E1E"/>
    <w:rsid w:val="00F30E80"/>
    <w:rsid w:val="00F310C0"/>
    <w:rsid w:val="00F32675"/>
    <w:rsid w:val="00F35840"/>
    <w:rsid w:val="00F365A6"/>
    <w:rsid w:val="00F3716B"/>
    <w:rsid w:val="00F372DF"/>
    <w:rsid w:val="00F37F2A"/>
    <w:rsid w:val="00F41E42"/>
    <w:rsid w:val="00F432EC"/>
    <w:rsid w:val="00F43AC8"/>
    <w:rsid w:val="00F451BA"/>
    <w:rsid w:val="00F461DF"/>
    <w:rsid w:val="00F47184"/>
    <w:rsid w:val="00F47FA8"/>
    <w:rsid w:val="00F52F7E"/>
    <w:rsid w:val="00F53ABB"/>
    <w:rsid w:val="00F55905"/>
    <w:rsid w:val="00F620F5"/>
    <w:rsid w:val="00F63D24"/>
    <w:rsid w:val="00F64294"/>
    <w:rsid w:val="00F656E8"/>
    <w:rsid w:val="00F6584F"/>
    <w:rsid w:val="00F661B7"/>
    <w:rsid w:val="00F679D9"/>
    <w:rsid w:val="00F67F59"/>
    <w:rsid w:val="00F70D67"/>
    <w:rsid w:val="00F71EE2"/>
    <w:rsid w:val="00F72B1A"/>
    <w:rsid w:val="00F73C47"/>
    <w:rsid w:val="00F74DA1"/>
    <w:rsid w:val="00F74F0A"/>
    <w:rsid w:val="00F76213"/>
    <w:rsid w:val="00F76771"/>
    <w:rsid w:val="00F77712"/>
    <w:rsid w:val="00F77B87"/>
    <w:rsid w:val="00F77D61"/>
    <w:rsid w:val="00F80535"/>
    <w:rsid w:val="00F8379B"/>
    <w:rsid w:val="00F83B3D"/>
    <w:rsid w:val="00F840AA"/>
    <w:rsid w:val="00F844C2"/>
    <w:rsid w:val="00F85260"/>
    <w:rsid w:val="00F85898"/>
    <w:rsid w:val="00F863B0"/>
    <w:rsid w:val="00F86BE5"/>
    <w:rsid w:val="00F86BF8"/>
    <w:rsid w:val="00F86D0C"/>
    <w:rsid w:val="00F87DD8"/>
    <w:rsid w:val="00F87F22"/>
    <w:rsid w:val="00F9101B"/>
    <w:rsid w:val="00F929DB"/>
    <w:rsid w:val="00F9410D"/>
    <w:rsid w:val="00F94DDA"/>
    <w:rsid w:val="00F9528F"/>
    <w:rsid w:val="00F963FF"/>
    <w:rsid w:val="00F969E5"/>
    <w:rsid w:val="00F97391"/>
    <w:rsid w:val="00F97900"/>
    <w:rsid w:val="00FA1D00"/>
    <w:rsid w:val="00FA33B1"/>
    <w:rsid w:val="00FA3696"/>
    <w:rsid w:val="00FA3962"/>
    <w:rsid w:val="00FA3990"/>
    <w:rsid w:val="00FA4BF8"/>
    <w:rsid w:val="00FA5490"/>
    <w:rsid w:val="00FB0214"/>
    <w:rsid w:val="00FB123D"/>
    <w:rsid w:val="00FB1DBD"/>
    <w:rsid w:val="00FB29F5"/>
    <w:rsid w:val="00FB3055"/>
    <w:rsid w:val="00FB4125"/>
    <w:rsid w:val="00FB4FDF"/>
    <w:rsid w:val="00FB57B5"/>
    <w:rsid w:val="00FB63A1"/>
    <w:rsid w:val="00FB6B51"/>
    <w:rsid w:val="00FB6EF2"/>
    <w:rsid w:val="00FB755F"/>
    <w:rsid w:val="00FC048C"/>
    <w:rsid w:val="00FC3E39"/>
    <w:rsid w:val="00FC3F36"/>
    <w:rsid w:val="00FC4987"/>
    <w:rsid w:val="00FC4F89"/>
    <w:rsid w:val="00FC56E3"/>
    <w:rsid w:val="00FC596E"/>
    <w:rsid w:val="00FC5FCC"/>
    <w:rsid w:val="00FC6724"/>
    <w:rsid w:val="00FD0F40"/>
    <w:rsid w:val="00FD1FE0"/>
    <w:rsid w:val="00FD2E4B"/>
    <w:rsid w:val="00FD36F6"/>
    <w:rsid w:val="00FD5DBD"/>
    <w:rsid w:val="00FD5E9C"/>
    <w:rsid w:val="00FD61AF"/>
    <w:rsid w:val="00FD702D"/>
    <w:rsid w:val="00FD7167"/>
    <w:rsid w:val="00FE1029"/>
    <w:rsid w:val="00FE4669"/>
    <w:rsid w:val="00FE501E"/>
    <w:rsid w:val="00FE5941"/>
    <w:rsid w:val="00FE5A8F"/>
    <w:rsid w:val="00FE6628"/>
    <w:rsid w:val="00FE6BDE"/>
    <w:rsid w:val="00FF2096"/>
    <w:rsid w:val="00FF2337"/>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49F5F73D"/>
  <w15:docId w15:val="{964BDECC-01C5-450F-9358-0223FE41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8"/>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8"/>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6247AC"/>
    <w:rPr>
      <w:rFonts w:ascii="Calibri" w:eastAsia="Calibri" w:hAnsi="Calibri"/>
      <w:lang w:eastAsia="ar-SA"/>
    </w:rPr>
  </w:style>
  <w:style w:type="numbering" w:customStyle="1" w:styleId="1c">
    <w:name w:val="Нет списка1"/>
    <w:next w:val="a5"/>
    <w:uiPriority w:val="99"/>
    <w:semiHidden/>
    <w:unhideWhenUsed/>
    <w:rsid w:val="003B1F90"/>
  </w:style>
  <w:style w:type="table" w:customStyle="1" w:styleId="2a">
    <w:name w:val="Сетка таблицы2"/>
    <w:basedOn w:val="a4"/>
    <w:next w:val="ae"/>
    <w:uiPriority w:val="5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a"/>
    <w:basedOn w:val="a2"/>
    <w:rsid w:val="003B1F90"/>
    <w:pPr>
      <w:suppressAutoHyphens w:val="0"/>
      <w:autoSpaceDE/>
      <w:spacing w:before="100" w:beforeAutospacing="1" w:after="100" w:afterAutospacing="1"/>
    </w:pPr>
    <w:rPr>
      <w:sz w:val="24"/>
      <w:szCs w:val="24"/>
      <w:lang w:eastAsia="ru-RU"/>
    </w:rPr>
  </w:style>
  <w:style w:type="character" w:customStyle="1" w:styleId="WW8Num7z0">
    <w:name w:val="WW8Num7z0"/>
    <w:rsid w:val="003B1F90"/>
    <w:rPr>
      <w:rFonts w:ascii="Symbol" w:eastAsia="Times New Roman" w:hAnsi="Symbol" w:cs="Symbol" w:hint="default"/>
      <w:color w:val="000000"/>
    </w:rPr>
  </w:style>
  <w:style w:type="paragraph" w:customStyle="1" w:styleId="FR1">
    <w:name w:val="FR1"/>
    <w:rsid w:val="003B1F90"/>
    <w:pPr>
      <w:widowControl w:val="0"/>
      <w:autoSpaceDE w:val="0"/>
      <w:autoSpaceDN w:val="0"/>
      <w:adjustRightInd w:val="0"/>
      <w:spacing w:before="2240" w:after="0" w:line="300" w:lineRule="auto"/>
      <w:ind w:right="400"/>
      <w:jc w:val="center"/>
    </w:pPr>
    <w:rPr>
      <w:rFonts w:ascii="Times New Roman" w:eastAsia="Times New Roman" w:hAnsi="Times New Roman" w:cs="Times New Roman"/>
      <w:b/>
      <w:bCs/>
      <w:sz w:val="32"/>
      <w:szCs w:val="32"/>
      <w:lang w:eastAsia="ru-RU"/>
    </w:rPr>
  </w:style>
  <w:style w:type="character" w:customStyle="1" w:styleId="1d">
    <w:name w:val="Заголовок Знак1"/>
    <w:rsid w:val="003B1F90"/>
    <w:rPr>
      <w:rFonts w:ascii="AGOpus" w:eastAsia="Times New Roman" w:hAnsi="AGOpus" w:cs="Times New Roman"/>
      <w:b/>
      <w:sz w:val="24"/>
      <w:szCs w:val="20"/>
      <w:lang w:eastAsia="ru-RU"/>
    </w:rPr>
  </w:style>
  <w:style w:type="numbering" w:customStyle="1" w:styleId="112">
    <w:name w:val="Нет списка11"/>
    <w:next w:val="a5"/>
    <w:uiPriority w:val="99"/>
    <w:semiHidden/>
    <w:unhideWhenUsed/>
    <w:rsid w:val="003B1F90"/>
  </w:style>
  <w:style w:type="table" w:customStyle="1" w:styleId="113">
    <w:name w:val="Сетка таблицы11"/>
    <w:basedOn w:val="a4"/>
    <w:next w:val="ae"/>
    <w:uiPriority w:val="3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Просмотренная гиперссылка1"/>
    <w:uiPriority w:val="99"/>
    <w:semiHidden/>
    <w:unhideWhenUsed/>
    <w:rsid w:val="003B1F90"/>
    <w:rPr>
      <w:color w:val="954F72"/>
      <w:u w:val="single"/>
    </w:rPr>
  </w:style>
  <w:style w:type="table" w:customStyle="1" w:styleId="1110">
    <w:name w:val="Сетка таблицы111"/>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3B1F90"/>
  </w:style>
  <w:style w:type="table" w:customStyle="1" w:styleId="130">
    <w:name w:val="Сетка таблицы13"/>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5">
    <w:name w:val="Font Style195"/>
    <w:uiPriority w:val="99"/>
    <w:rsid w:val="003B1F90"/>
    <w:rPr>
      <w:rFonts w:ascii="Calibri" w:hAnsi="Calibri" w:cs="Calibri"/>
      <w:sz w:val="18"/>
      <w:szCs w:val="18"/>
    </w:rPr>
  </w:style>
  <w:style w:type="character" w:styleId="afff9">
    <w:name w:val="Intense Emphasis"/>
    <w:uiPriority w:val="21"/>
    <w:qFormat/>
    <w:rsid w:val="003B1F90"/>
    <w:rPr>
      <w:b/>
      <w:bCs/>
      <w:i/>
      <w:iCs/>
      <w:color w:val="4F81BD"/>
    </w:rPr>
  </w:style>
  <w:style w:type="paragraph" w:customStyle="1" w:styleId="-1">
    <w:name w:val="Таб-заг"/>
    <w:basedOn w:val="a2"/>
    <w:qFormat/>
    <w:rsid w:val="003B1F90"/>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3B1F90"/>
    <w:pPr>
      <w:numPr>
        <w:numId w:val="26"/>
      </w:numPr>
      <w:tabs>
        <w:tab w:val="num" w:pos="360"/>
      </w:tabs>
      <w:ind w:left="57" w:firstLine="0"/>
      <w:contextualSpacing/>
    </w:pPr>
  </w:style>
  <w:style w:type="paragraph" w:customStyle="1" w:styleId="-2">
    <w:name w:val="ЗАГ-таб"/>
    <w:basedOn w:val="34"/>
    <w:qFormat/>
    <w:rsid w:val="003B1F90"/>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a">
    <w:name w:val="Subtitle"/>
    <w:basedOn w:val="a2"/>
    <w:link w:val="afffb"/>
    <w:qFormat/>
    <w:rsid w:val="003B1F90"/>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b">
    <w:name w:val="Подзаголовок Знак"/>
    <w:basedOn w:val="a3"/>
    <w:link w:val="afffa"/>
    <w:rsid w:val="003B1F90"/>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3B1F9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3B1F90"/>
  </w:style>
  <w:style w:type="character" w:customStyle="1" w:styleId="bumpedfont15">
    <w:name w:val="bumpedfont15"/>
    <w:basedOn w:val="a3"/>
    <w:rsid w:val="003B1F90"/>
  </w:style>
  <w:style w:type="paragraph" w:styleId="afffc">
    <w:name w:val="TOC Heading"/>
    <w:basedOn w:val="10"/>
    <w:next w:val="a2"/>
    <w:uiPriority w:val="39"/>
    <w:semiHidden/>
    <w:unhideWhenUsed/>
    <w:qFormat/>
    <w:rsid w:val="003B1F90"/>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f">
    <w:name w:val="Стиль Заголовок 1 + По ширине"/>
    <w:basedOn w:val="10"/>
    <w:rsid w:val="003B1F90"/>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358972576">
      <w:bodyDiv w:val="1"/>
      <w:marLeft w:val="0"/>
      <w:marRight w:val="0"/>
      <w:marTop w:val="0"/>
      <w:marBottom w:val="0"/>
      <w:divBdr>
        <w:top w:val="none" w:sz="0" w:space="0" w:color="auto"/>
        <w:left w:val="none" w:sz="0" w:space="0" w:color="auto"/>
        <w:bottom w:val="none" w:sz="0" w:space="0" w:color="auto"/>
        <w:right w:val="none" w:sz="0" w:space="0" w:color="auto"/>
      </w:divBdr>
    </w:div>
    <w:div w:id="16145103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footer" Target="footer1.xml"/><Relationship Id="rId89" Type="http://schemas.openxmlformats.org/officeDocument/2006/relationships/image" Target="media/image32.wmf"/><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07" Type="http://schemas.openxmlformats.org/officeDocument/2006/relationships/hyperlink" Target="https://www.moex.com/ru/index/RUCBITRB3Y"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image" Target="media/image31.wmf"/><Relationship Id="rId102" Type="http://schemas.openxmlformats.org/officeDocument/2006/relationships/hyperlink" Target="https://bankruptcy.kommersant.ru" TargetMode="External"/><Relationship Id="rId110" Type="http://schemas.openxmlformats.org/officeDocument/2006/relationships/hyperlink" Target="https://raexpert.ru/docbank/eef/df6/380/0d335f3cb12556c04667cc2.pdf" TargetMode="Externa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oleObject" Target="embeddings/oleObject46.bin"/><Relationship Id="rId95" Type="http://schemas.openxmlformats.org/officeDocument/2006/relationships/hyperlink" Target="https://kad.arbitr.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kad.arbitr.ru/" TargetMode="External"/><Relationship Id="rId105" Type="http://schemas.openxmlformats.org/officeDocument/2006/relationships/hyperlink" Target="https://www.moex.com/ru/index/RUCBITRBB3Y" TargetMode="Externa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image" Target="media/image30.wmf"/><Relationship Id="rId93" Type="http://schemas.openxmlformats.org/officeDocument/2006/relationships/hyperlink" Target="https://www.moex.com/" TargetMode="External"/><Relationship Id="rId98" Type="http://schemas.openxmlformats.org/officeDocument/2006/relationships/hyperlink" Target="https://www.moodys.com/"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s://www.moex.com/ru/index/RUCBITRBBB3Y" TargetMode="External"/><Relationship Id="rId108" Type="http://schemas.openxmlformats.org/officeDocument/2006/relationships/hyperlink" Target="http://moex.com/ru/index/RUCBITRB3Y/archive/" TargetMode="Externa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oleObject" Target="embeddings/oleObject45.bin"/><Relationship Id="rId91" Type="http://schemas.openxmlformats.org/officeDocument/2006/relationships/hyperlink" Target="http://www.cbr.ru/statistics/?PrtId=int_rat" TargetMode="External"/><Relationship Id="rId96" Type="http://schemas.openxmlformats.org/officeDocument/2006/relationships/hyperlink" Target="https://bankrot.fedresurs.ru" TargetMode="External"/><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moex.com/ru/index/RUCBITRBB3Y/archive" TargetMode="Externa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hyperlink" Target="https://www.cbr.ru/" TargetMode="External"/><Relationship Id="rId99" Type="http://schemas.openxmlformats.org/officeDocument/2006/relationships/hyperlink" Target="http://www.gks.ru/accounting_report" TargetMode="External"/><Relationship Id="rId101" Type="http://schemas.openxmlformats.org/officeDocument/2006/relationships/hyperlink" Target="https://bankrot.fedresurs.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fedresurs.ru" TargetMode="External"/><Relationship Id="rId104" Type="http://schemas.openxmlformats.org/officeDocument/2006/relationships/hyperlink" Target="http://moex.com/ru/index/RUCBITRBBB3Y/archive"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e-disclosure.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domrfbank.ru/about/information/msfo/" TargetMode="External"/><Relationship Id="rId2" Type="http://schemas.openxmlformats.org/officeDocument/2006/relationships/hyperlink" Target="https://www.moex.com/s2532" TargetMode="External"/><Relationship Id="rId1" Type="http://schemas.openxmlformats.org/officeDocument/2006/relationships/hyperlink" Target="http://www.mosprime.com/" TargetMode="External"/><Relationship Id="rId6" Type="http://schemas.openxmlformats.org/officeDocument/2006/relationships/hyperlink" Target="https://www.ecb.europa.eu/stats/financial_markets_and_interest_rates/euro_area_yield_curves/html/index.en.html" TargetMode="External"/><Relationship Id="rId5" Type="http://schemas.openxmlformats.org/officeDocument/2006/relationships/hyperlink" Target="https://www.ecb.europa.eu/stats/financial_markets_and_interest_rates/euro_short-term_rate/html/index.en.html" TargetMode="External"/><Relationship Id="rId4" Type="http://schemas.openxmlformats.org/officeDocument/2006/relationships/hyperlink" Target="https://www.treasury.gov/resource-center/data-chart-center/interest-rates/pages/TextView.aspx?data=yiel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purl.org/dc/terms/"/>
    <ds:schemaRef ds:uri="http://schemas.microsoft.com/office/2006/documentManagement/types"/>
    <ds:schemaRef ds:uri="http://schemas.openxmlformats.org/package/2006/metadata/core-properties"/>
    <ds:schemaRef ds:uri="a1d7872c-6126-4a32-b4d6-b4aed00f16be"/>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46D362F0-E4A2-48E8-BC57-BBD2E7BB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75</Pages>
  <Words>19293</Words>
  <Characters>109976</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129011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Анастасия Лазутина</cp:lastModifiedBy>
  <cp:revision>20</cp:revision>
  <cp:lastPrinted>2019-12-16T11:46:00Z</cp:lastPrinted>
  <dcterms:created xsi:type="dcterms:W3CDTF">2021-12-19T17:44:00Z</dcterms:created>
  <dcterms:modified xsi:type="dcterms:W3CDTF">2022-05-19T15:06:00Z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